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outlineLvl w:val="0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黑体" w:hAnsi="黑体" w:eastAsia="黑体" w:cs="黑体"/>
          <w:color w:val="0D0D0D"/>
          <w:sz w:val="36"/>
          <w:szCs w:val="36"/>
          <w:lang w:val="en-US" w:eastAsia="zh-CN"/>
        </w:rPr>
        <w:t>青海省公路水运建设项目档案验收评分标准</w:t>
      </w:r>
    </w:p>
    <w:tbl>
      <w:tblPr>
        <w:tblStyle w:val="10"/>
        <w:tblW w:w="14700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110"/>
        <w:gridCol w:w="3960"/>
        <w:gridCol w:w="1180"/>
        <w:gridCol w:w="3820"/>
        <w:gridCol w:w="776"/>
        <w:gridCol w:w="872"/>
        <w:gridCol w:w="682"/>
        <w:gridCol w:w="790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验收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验收内容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备查材料或方法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评分标准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标准分值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预验收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得分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验收评分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1"/>
                <w:szCs w:val="21"/>
                <w:lang w:val="en-US" w:eastAsia="zh-CN"/>
              </w:rPr>
              <w:t>扣分原因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eastAsia="zh-CN"/>
              </w:rPr>
              <w:t>基础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管理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项目法人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（建设单位）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对项目档案负总责，在制度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同步开展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责任考核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人员配备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合同管理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档案管理卷归档情况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和</w:t>
            </w: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验收组织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等方面，保障项目档案工作的顺利开展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详见以下各小项内容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1.1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组织保障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）实行项目档案工作领导责任制，明确了负责档案工作的领导和部门，对项目档案工作实行统一管理；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配备了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具备专业知识和技能的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档案管理人员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，档案管理人员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经过项目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管理培训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71" w:rightChars="3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机构设置文件及部门、人员岗位职责和培训证明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未明确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机构或部门的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分；未明确分管领导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0.3分；</w:t>
            </w:r>
          </w:p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未明确负责档案工作具体人员的，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分；档案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未参加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业务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培训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，扣0.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分；档案管理人员更换频繁并且无交接手续的，扣0.2分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项目法人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（建设单位）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档案管理机构牵头，工程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项目管理机构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和参建单位参与、权责清晰的项目档案管理工作网络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71" w:rightChars="3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网络图表和落实相关人员责任制的文件或依据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达不到要求的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1.2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制度保障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按“集中统一管理”的原则，建立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健全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较完善的项目档案管理制度，明确规定各责任单位的职责与任务，并有相应的控制措施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71" w:rightChars="3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制定的相关制度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未建立制度的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；制度要求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不完善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的，酌扣0.2～0.5分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制定项目文件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归档范围和保管期限表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71" w:rightChars="3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归档范围与保管期限表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无此制度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的不得分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；归档范围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涵盖工程项目建设管理过程中的各类应归档文件材料，且保管期限划分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准确，有明显缺陷或不足的，酌扣0.2～0.5分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制定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科学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档案分类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及档号编制方案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细则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档案接收、保管、利用、安全及统计等相关制度或工作规范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相关文件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无相关制度的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；制度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不全、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达不到要求或有明显缺陷的，酌扣0.2～0.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经费保障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将档案工作所需的各项业务经费列入预算，并能满足档案工作的需要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有关凭证性材料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未列有专项经费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的不得分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；因经费原因影响到档案工作的正常开展，或已造成一定后果的，酌扣0.5～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各项管理制度或措施的实施情况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按规定及时填报《建设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档案管理登记表》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档案管理登记表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未及时填报的不得分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与参建单位签订合同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协议时，明确提出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档案管理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要求；监理合同还应明确对所监理项目的归档文件审核责任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相关合同协议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未纳入合同协议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检查工程进度、质量时，同时检查档案收集、整理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和预立卷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情况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工作记录或文件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未开展此项工作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存在一定差距的，酌扣0.2～0.5分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项目法人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（建设单位）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对施工、监理等参建单位档案收集、整理工作进行监督指导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有关证明材料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未开展此项工作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存在一定差距的，酌扣0.2～0.5分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1.5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验收组织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both"/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）项目档案验收前，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项目法人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（建设单位）组织设计、施工、监理等参建单位对项目档案工作进行全面自检、预验收。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档案自检、预验收相关文件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未开展此项工作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不得分；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存在一定差距的，酌扣0.2～0.5分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12）</w:t>
            </w: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各参建单位均提交档案工作汇报材料，且内容符合要求，建设单位重点汇报档案工作情况，施工单位重点汇报档案编制情况，监理单位除汇报自身档案工作情况外，重点汇报对施工单位档案质量的审核情况，设计单位重点汇报设计变更情况。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"/>
              </w:tabs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汇报材料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未按要求提交汇报材料的不得分；材料内容不符合要求的，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案卷质量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应归档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材料齐全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完整、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真实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准确、系统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规范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（同样适用于电子文件归档相关内容）符合要求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详见以下各小项内容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2.1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齐全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完整（2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  <w:t>前期文件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包含立项审批、设计审批、工程准备和招投标等文件材料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归档范围与归档目录和档案实体</w:t>
            </w:r>
          </w:p>
        </w:tc>
        <w:tc>
          <w:tcPr>
            <w:tcW w:w="3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按《公路建设项目文件材料立卷归档管理办法》附件“建设项目文件收集归档范围”中涉及本项目的工程内容进行检查。存在缺项的，所缺项不得分；各项内容存在不完整现象的，每发现一处扣0.2分，扣满各项分值为止；重要活动及事件、重要阶段、施工及设备缺陷处理、工程质量或安全事故等无影像归档文件的，每发现一处酌扣0.5～1分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管理文件（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包含工程管理、科研、声像、资金管理等文件材料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、监理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/>
              </w:rPr>
              <w:t>〔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包含各类试验报告、检测记录、施工记录、质量评定、工程变更及索赔、施工日志、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缺陷处理、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监理抽检记录、监理指令、旁站（巡查）记录、监理日志、声像等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/>
              </w:rPr>
              <w:t>〕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交、竣工验收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/>
              </w:rPr>
              <w:t>〔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包含交工验收文件、各参建单位工作报告、单项（专项）验收文件、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质量监督和质量鉴定报告、试运营相关资料等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/>
              </w:rPr>
              <w:t>〕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竣工图</w:t>
            </w:r>
          </w:p>
        </w:tc>
        <w:tc>
          <w:tcPr>
            <w:tcW w:w="11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  <w:t>查看竣工图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竣工图未编制不得分；竣工图套数及竣工图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内容不完整的，每缺一项扣0.5分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按规范要求完成项目档案管理卷（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包括项目概况、标段划分、参建单位归档情况说明、档案收集整理情况说明、交接清册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、举办档案业务培训，开展档案业务检查与考核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等说明项目档案管理情况的有关材料组成的专门案卷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  <w:t>的编制工作</w:t>
            </w:r>
          </w:p>
        </w:tc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项目档案管理卷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未建立项目档案管理卷的不得分；项目档案管理卷内容不完整的，每缺一项扣0.1分；编制不规范的，酌扣0.2</w:t>
            </w: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2.2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hanging="2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真实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准确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所有归档文件材料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应为原件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，内容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填写完整，数据真实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准确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已归档文件材料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归档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文件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材料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为复印件，内容填写不完整，数据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不真实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不准确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的，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每发现一处扣0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.2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分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所有归档文件材料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应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签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手续完备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  <w:lang w:eastAsia="zh-CN"/>
              </w:rPr>
              <w:t>涉及系统填报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所有电子文件的电子签名签章均合法有效，并实现图形化转化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已归档文件材料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弄虚作假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代签的（含卷内备考表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签署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）一经发现本项不得分；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签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手续不完备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，每发现一处扣0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.2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分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竣工图编制准确，能真实反映项目竣工时的实际情况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竣工图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无竣工图编制说明的扣1分；竣工图如有模糊不清、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与工程实际不符、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未标注变更说明、审核签字手续不全等现象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，每发现一处扣0.2分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；如发生结构形式、工艺、平面布置等重大变化，未重新绘制竣工图或有较大变化未能如实反映的，每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项扣0.5分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</w:trPr>
        <w:tc>
          <w:tcPr>
            <w:tcW w:w="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归档纸质材料字迹清楚，图样清晰，页面整洁，格式规范，符合耐久要求；声像材料应保证载体的有效性，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能反映活动的全貌，且主题鲜明，影像清晰、完整，编制了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卷内目录，并逐张、逐盒（盘）标注了事由、时间、地点、人物、作者、参见号等内容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档案整编情况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纸质材料存在字迹、图样不清，页面破损、污渍，格式不规范的，每发现一处扣0.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分，扣满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照片及音视频材料存在画面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不清晰，内容不完整，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著录不规范的，每发现一处扣0.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分，扣满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2.3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系统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eastAsia="zh-CN"/>
              </w:rPr>
              <w:t>规范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分类清楚，组卷合理，排列系统、有序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，与工程划分一致。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案卷与卷内文件的排列符合国家或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省内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</w:rPr>
              <w:t>有关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标准规范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案卷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文件材料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未达到规范要求的，每发现一处扣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0.1分，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案卷题名规范，简明扼要，能准确揭示卷内文件材料的主要内容和特征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案卷题名编制情况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案卷题名拟写不够简明、准确的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每发现一处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分，扣满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卷内目录与卷内文件材料实物相符，无错漏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著录格式符合规范要求，字迹清晰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卷内目录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编制情况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</w:rPr>
              <w:t>卷内目录有错漏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、不规范的，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每发现一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处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扣0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1分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，扣满3分止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）案卷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封面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脊背、卷内备考表编制规范统一，字迹清晰美观，填写完整准确（卷内备考表需填写卷内文件的件数、页数和不同载体文件的数量）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封面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脊背、卷内备考表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编制情况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黑体" w:eastAsia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未达到规范要求的，每发现一处扣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0.1分，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案卷内不同幅面的文件材料要折叠或裱贴为统一幅面，破损的要先修复。幅面一般采用国际标准A4型，图样折叠时标题栏露在右下角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案卷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文件材料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未达到规范要求的，每发现一处扣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0.1分，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案卷可采用整卷装订与单份文件装订两种形式。整卷装订的案卷要整齐、牢固；不装订的成册文件材料要在每册（份）文件首页左上方加盖、填写档号章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案卷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文件材料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未达到规范要求的，每发现一处扣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0.1分，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1分为止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信息化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项目档案信息化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与单位信息化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同步实施，满足项目档案信息化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需要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详见以下各小项内容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档案信息化工作计划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）项目档案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信息化与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业务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信息化同步开展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，项目档案管理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系统（软件）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纳入项目建设计划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相关信息化工作计划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无档案信息化工作计划的不得分；有档案信息化工作计划，但未与业务信息化同步的，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项目建设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计划同步的，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酌扣0.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6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lang w:val="en-US" w:eastAsia="zh-CN"/>
              </w:rPr>
              <w:t>档案数字化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项目档案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数字化率达到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100%（涉密文件除外）且质量要求达到以下要求：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全部采用彩色模式进行扫描，扫描分辨率不低于300dpi；对出现偏斜的图像应进行纠偏处理，对不符合阅读方向的数字图像应进行旋转还原；以档号为基础对数字图像命名，科学建立数字图像的存储路径；将TIFF、JPEG等通用格式作为数字图像长期保存格式，再将图像转换为双层PDF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OFD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格式，便于纸质档案数字图像利用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；目录数据与对应的数字图像进行了挂接，实现了“一文一件”数据挂接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档案数字化成果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lang w:val="en-US" w:eastAsia="zh-CN"/>
              </w:rPr>
              <w:t>项目档案数字化率未达到100%的，扣2分；数字化质量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不符合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规范要求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；目录数据与数字图像未实现文件级挂接的，酌扣0.5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2分；目录数据与数字图像挂接错误的，每发现一处，扣0.1分，扣满2分止。以上各项合计扣满5分止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b w:val="0"/>
                <w:bCs w:val="0"/>
                <w:sz w:val="21"/>
                <w:szCs w:val="21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档案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管理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（30）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配置档案管理软件，有效管理项目档案目录数据库和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电子档案（含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数字化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成果）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，满足档案查询、统计、利用等基本需求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档案管理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及使用情况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配置档案管理软件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的不得分；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所配置的档案管理软件不符合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要求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黑体" w:eastAsia="仿宋_GB2312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31）配置电子档案管理系统，且系统</w:t>
            </w:r>
            <w:r>
              <w:rPr>
                <w:rFonts w:hint="default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具备采集、检测、登记、分类、编目、著录、电子签名、检索、利用、鉴定、统计、处置、格式转换、审计、移交等基本功能,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支持从电子文件归档</w:t>
            </w:r>
            <w:r>
              <w:rPr>
                <w:rFonts w:hint="default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系统中在线接收存档信息包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支持非业务系统生成的各类电子文件数据导入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支持对多种门类、多种格式电子档案进行在线管理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，支持向数字档案馆（室)进行离线移交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电子档案管理系统及使用情况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未配置电子档案管理系统的不得分；所配置系统功能不完善的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电子文件形成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1.5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32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电子文件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</w:rPr>
              <w:t>通过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业务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</w:rPr>
              <w:t>系统直接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形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</w:rPr>
              <w:t>成、未经人工转换或扫描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所有电子文件在形成和流转过程中自动采集电子文件元数据,并形成规范的结构化数据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文件形成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通过业务系统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形成电子文件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不得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；所形成电子文件不符合相关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电子文件归档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（1.5分）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33）具备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电子文件归档功能，并与业务系统进行了对接，能够实现电子文件在线收集、整理和预归档，且具备自动组卷（件）功能；归档电子文件可向电子档案管理系统进行在线或离线移交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文件归档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不具备</w:t>
            </w:r>
            <w:r>
              <w:rPr>
                <w:rFonts w:hint="eastAsia" w:ascii="仿宋_GB2312" w:hAnsi="黑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电子文件归档功能的不得分；电子文件在线收集、整理和预归档不符合要求，不具备自动组卷（件）功能，不能实现在线移交或离线移交的，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/>
              </w:rPr>
              <w:t>档案安全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（1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档案库房、档案装具、安全措施等符合相关规范要求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详见以下各小项内容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10分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用房设施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设置符合项目档案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安全保管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要求的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专用档案库房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实地检查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库房楼面承重不符合要求，或未按规范设置的不得分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档案库房配置有</w:t>
            </w:r>
            <w:r>
              <w:rPr>
                <w:rFonts w:hint="eastAsia" w:ascii="仿宋_GB2312" w:hAnsi="黑体" w:eastAsia="仿宋_GB2312"/>
                <w:szCs w:val="21"/>
                <w:highlight w:val="none"/>
              </w:rPr>
              <w:t>防火、防盗、防紫外线、防有害生物、防水、防潮、防尘、防高温、防污染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val="en-US" w:eastAsia="zh-CN"/>
              </w:rPr>
              <w:t>等防护设施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库房防护措施不到位的，每发现一项扣0.5分，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6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4.2</w:t>
            </w:r>
          </w:p>
        </w:tc>
        <w:tc>
          <w:tcPr>
            <w:tcW w:w="11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档案装具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档案柜、架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应牢固耐用、数量充足，并符合国家有关标准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不符合标准的，每发现一项扣0.2分，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卷盒、卷</w:t>
            </w:r>
            <w:bookmarkStart w:id="0" w:name="_GoBack"/>
            <w:bookmarkEnd w:id="0"/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皮</w:t>
            </w:r>
            <w:r>
              <w:rPr>
                <w:rFonts w:hint="eastAsia" w:ascii="仿宋_GB2312" w:hAnsi="黑体" w:eastAsia="仿宋_GB2312"/>
                <w:color w:val="auto"/>
                <w:kern w:val="2"/>
                <w:sz w:val="21"/>
                <w:szCs w:val="21"/>
              </w:rPr>
              <w:t>的印制使用应符合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国家</w:t>
            </w:r>
            <w:r>
              <w:rPr>
                <w:rFonts w:hint="eastAsia" w:ascii="仿宋_GB2312" w:hAnsi="黑体" w:eastAsia="仿宋_GB2312"/>
                <w:color w:val="auto"/>
                <w:kern w:val="2"/>
                <w:sz w:val="21"/>
                <w:szCs w:val="21"/>
              </w:rPr>
              <w:t>有关标准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不符合标准的，每发现一项扣0.2分，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扣满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1分止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4.3</w:t>
            </w:r>
          </w:p>
        </w:tc>
        <w:tc>
          <w:tcPr>
            <w:tcW w:w="11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安全措施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分）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38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配置防磁柜，确保磁带、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光盘、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硬盘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载体档案安全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措施及其执行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情况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使用不可擦除型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档案级蓝光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光盘</w:t>
            </w:r>
            <w:r>
              <w:rPr>
                <w:rFonts w:hint="eastAsia" w:ascii="仿宋_GB2312" w:hAnsi="黑体" w:eastAsia="仿宋_GB2312"/>
                <w:sz w:val="21"/>
                <w:szCs w:val="21"/>
                <w:highlight w:val="none"/>
                <w:lang w:eastAsia="zh-CN"/>
              </w:rPr>
              <w:t>和硬盘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作为</w:t>
            </w:r>
            <w:r>
              <w:rPr>
                <w:rFonts w:hint="eastAsia" w:ascii="仿宋_GB2312" w:hAnsi="黑体" w:eastAsia="仿宋_GB2312"/>
                <w:sz w:val="21"/>
                <w:szCs w:val="21"/>
              </w:rPr>
              <w:t>存储</w:t>
            </w:r>
            <w:r>
              <w:rPr>
                <w:rFonts w:hint="eastAsia" w:ascii="仿宋_GB2312" w:hAnsi="黑体" w:eastAsia="仿宋_GB2312"/>
                <w:sz w:val="21"/>
                <w:szCs w:val="21"/>
                <w:lang w:val="en-US" w:eastAsia="zh-CN"/>
              </w:rPr>
              <w:t>载体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，对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数字化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成果和电子档案</w:t>
            </w: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进行双介质离线备份</w:t>
            </w:r>
          </w:p>
        </w:tc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/>
              </w:rPr>
              <w:t>未达到规范要求的，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酌扣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1.5分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071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100分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评定等级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21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注：</w:t>
      </w: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1"/>
          <w:szCs w:val="20"/>
          <w:lang w:val="en-US" w:eastAsia="zh-CN"/>
        </w:rPr>
        <w:t>得分≥90为优秀；80≤得分&lt;90为良好；70≤得分&lt;80为合格；得分&lt;70或得分≥70但“案卷质量”&lt;50为不合格。</w:t>
      </w:r>
    </w:p>
    <w:p>
      <w:pPr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lang w:eastAsia="zh-CN"/>
        </w:rPr>
        <w:t>自评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70分</w:t>
      </w:r>
      <w:r>
        <w:rPr>
          <w:rFonts w:hint="eastAsia" w:ascii="仿宋_GB2312" w:hAnsi="仿宋_GB2312" w:eastAsia="仿宋_GB2312" w:cs="仿宋_GB2312"/>
          <w:highlight w:val="none"/>
          <w:lang w:eastAsia="zh-CN"/>
        </w:rPr>
        <w:t>以上且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“案卷质量”达到50分以上才能申请档案验收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GWZT-EN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3073" o:spid="_x0000_s4097" o:spt="202" type="#_x0000_t202" style="position:absolute;left:0pt;margin-top:-8.75pt;height:20.75pt;width:8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IxNmRmYmZlMGQ3ODQ0ZTU2NjIxNjYzNGYxZGJjYWIifQ=="/>
  </w:docVars>
  <w:rsids>
    <w:rsidRoot w:val="00000000"/>
    <w:rsid w:val="229F060C"/>
    <w:rsid w:val="2B73726A"/>
    <w:rsid w:val="3AF694FC"/>
    <w:rsid w:val="4255676A"/>
    <w:rsid w:val="46A421DC"/>
    <w:rsid w:val="4AC21D3C"/>
    <w:rsid w:val="52511CCD"/>
    <w:rsid w:val="6DBC691A"/>
    <w:rsid w:val="74BD7EAC"/>
    <w:rsid w:val="75F40A2E"/>
    <w:rsid w:val="7FFB1576"/>
    <w:rsid w:val="D7DFF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 w:cs="Times New Roman"/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widowControl w:val="0"/>
      <w:overflowPunct w:val="0"/>
      <w:topLinePunct/>
      <w:spacing w:afterAutospacing="0"/>
      <w:ind w:firstLine="632" w:firstLineChars="200"/>
      <w:jc w:val="both"/>
    </w:pPr>
    <w:rPr>
      <w:rFonts w:ascii="GWZT-E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Body Text 2"/>
    <w:qFormat/>
    <w:uiPriority w:val="0"/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8467</Words>
  <Characters>8779</Characters>
  <Lines>0</Lines>
  <Paragraphs>0</Paragraphs>
  <TotalTime>2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2023-06-27T19:29:00Z</dcterms:created>
  <dc:creator>周鹏</dc:creator>
  <cp:lastModifiedBy> </cp:lastModifiedBy>
  <cp:lastPrinted>2025-09-03T18:59:00Z</cp:lastPrinted>
  <dcterms:modified xsi:type="dcterms:W3CDTF">2026-07-09T15:32:06Z</dcterms:modified>
  <dc:title>江西省交通运输厅 江西省档案局关于印发《江西省交通建设项目档案验收办法》的通知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8FB5CA6C4F5648D4AFC6D01F67E44804_11</vt:lpwstr>
  </property>
  <property fmtid="{D5CDD505-2E9C-101B-9397-08002B2CF9AE}" pid="4" name="KSOTemplateDocerSaveRecord">
    <vt:lpwstr>eyJoZGlkIjoiY2U3YzMxZjBhNzUxM2U2NWM4OWFlYjExODBkMzIxZmIiLCJ1c2VySWQiOiIxNDY2OTM0NzQ1In0=</vt:lpwstr>
  </property>
</Properties>
</file>