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B22F32"/>
    <w:p w14:paraId="4A31A538">
      <w:pPr>
        <w:widowControl w:val="0"/>
        <w:wordWrap/>
        <w:adjustRightInd w:val="0"/>
        <w:snapToGrid w:val="0"/>
        <w:spacing w:beforeAutospacing="0" w:afterAutospacing="0" w:line="580" w:lineRule="exact"/>
        <w:jc w:val="center"/>
        <w:textAlignment w:val="auto"/>
        <w:rPr>
          <w:rFonts w:hint="eastAsia" w:ascii="方正小标宋简体" w:hAnsi="方正小标宋简体" w:eastAsia="方正小标宋简体" w:cs="方正小标宋简体"/>
          <w:b/>
          <w:bCs/>
          <w:color w:val="auto"/>
          <w:kern w:val="2"/>
          <w:sz w:val="44"/>
          <w:szCs w:val="52"/>
          <w:lang w:val="en-US" w:eastAsia="zh-CN" w:bidi="ar-SA"/>
        </w:rPr>
      </w:pPr>
      <w:r>
        <w:rPr>
          <w:rFonts w:hint="eastAsia" w:ascii="方正小标宋简体" w:hAnsi="方正小标宋简体" w:eastAsia="方正小标宋简体" w:cs="方正小标宋简体"/>
          <w:b/>
          <w:bCs/>
          <w:color w:val="auto"/>
          <w:kern w:val="2"/>
          <w:sz w:val="44"/>
          <w:szCs w:val="52"/>
          <w:lang w:val="en-US" w:eastAsia="zh-CN" w:bidi="ar-SA"/>
        </w:rPr>
        <w:t>青海省交通物流扩能提质专项行动方案</w:t>
      </w:r>
    </w:p>
    <w:p w14:paraId="6201264C">
      <w:pPr>
        <w:widowControl w:val="0"/>
        <w:wordWrap/>
        <w:adjustRightInd w:val="0"/>
        <w:snapToGrid w:val="0"/>
        <w:spacing w:beforeAutospacing="0" w:afterAutospacing="0" w:line="580" w:lineRule="exact"/>
        <w:jc w:val="center"/>
        <w:textAlignment w:val="auto"/>
        <w:rPr>
          <w:rFonts w:hint="eastAsia" w:ascii="方正公文楷体" w:hAnsi="方正公文楷体" w:eastAsia="方正公文楷体" w:cs="方正公文楷体"/>
          <w:b/>
          <w:bCs/>
          <w:color w:val="auto"/>
          <w:kern w:val="2"/>
          <w:sz w:val="32"/>
          <w:szCs w:val="40"/>
          <w:lang w:val="en-US" w:eastAsia="zh-CN" w:bidi="ar-SA"/>
        </w:rPr>
      </w:pPr>
      <w:r>
        <w:rPr>
          <w:rFonts w:hint="eastAsia" w:ascii="方正公文楷体" w:hAnsi="方正公文楷体" w:eastAsia="方正公文楷体" w:cs="方正公文楷体"/>
          <w:b/>
          <w:bCs/>
          <w:color w:val="auto"/>
          <w:kern w:val="2"/>
          <w:sz w:val="32"/>
          <w:szCs w:val="40"/>
          <w:lang w:val="en-US" w:eastAsia="zh-CN" w:bidi="ar-SA"/>
        </w:rPr>
        <w:t>（征求意见稿）</w:t>
      </w:r>
    </w:p>
    <w:p w14:paraId="2FEDF1C4">
      <w:pPr>
        <w:widowControl w:val="0"/>
        <w:wordWrap/>
        <w:adjustRightInd w:val="0"/>
        <w:snapToGrid w:val="0"/>
        <w:spacing w:beforeAutospacing="0" w:afterAutospacing="0" w:line="580" w:lineRule="exact"/>
        <w:jc w:val="center"/>
        <w:textAlignment w:val="auto"/>
        <w:rPr>
          <w:rFonts w:hint="eastAsia" w:ascii="方正公文楷体" w:hAnsi="方正公文楷体" w:eastAsia="方正公文楷体" w:cs="方正公文楷体"/>
          <w:b/>
          <w:bCs/>
          <w:color w:val="auto"/>
          <w:kern w:val="2"/>
          <w:sz w:val="32"/>
          <w:szCs w:val="40"/>
          <w:lang w:val="en-US" w:eastAsia="zh-CN" w:bidi="ar-SA"/>
        </w:rPr>
      </w:pPr>
    </w:p>
    <w:p w14:paraId="71470E62">
      <w:pPr>
        <w:widowControl w:val="0"/>
        <w:wordWrap/>
        <w:adjustRightInd w:val="0"/>
        <w:snapToGrid w:val="0"/>
        <w:spacing w:beforeAutospacing="0" w:afterAutospacing="0" w:line="580" w:lineRule="exact"/>
        <w:ind w:left="0" w:leftChars="0" w:right="0" w:firstLine="640" w:firstLineChars="200"/>
        <w:jc w:val="both"/>
        <w:textAlignment w:val="auto"/>
        <w:outlineLvl w:val="9"/>
        <w:rPr>
          <w:rFonts w:hint="eastAsia" w:ascii="Times New Roman" w:hAnsi="Times New Roman" w:eastAsia="仿宋_GB2312" w:cs="Times New Roman"/>
          <w:b w:val="0"/>
          <w:bCs w:val="0"/>
          <w:color w:val="auto"/>
          <w:kern w:val="21"/>
          <w:sz w:val="32"/>
          <w:szCs w:val="32"/>
          <w:lang w:val="en-US" w:eastAsia="zh-CN" w:bidi="ar-SA"/>
        </w:rPr>
      </w:pPr>
      <w:r>
        <w:rPr>
          <w:rFonts w:hint="eastAsia" w:ascii="Times New Roman" w:hAnsi="Times New Roman" w:eastAsia="仿宋_GB2312" w:cs="Times New Roman"/>
          <w:b w:val="0"/>
          <w:bCs w:val="0"/>
          <w:color w:val="auto"/>
          <w:kern w:val="21"/>
          <w:sz w:val="32"/>
          <w:szCs w:val="32"/>
          <w:lang w:val="en-US" w:eastAsia="zh-CN" w:bidi="ar-SA"/>
        </w:rPr>
        <w:t>为深入贯彻全国服务业高质量发展大会精神，全面落实《青海省推进服务业扩能提质的实施意见》部署，接续推动交通</w:t>
      </w:r>
      <w:r>
        <w:rPr>
          <w:rFonts w:hint="eastAsia" w:eastAsia="仿宋_GB2312" w:cs="Times New Roman"/>
          <w:b w:val="0"/>
          <w:bCs w:val="0"/>
          <w:color w:val="auto"/>
          <w:kern w:val="21"/>
          <w:sz w:val="32"/>
          <w:szCs w:val="32"/>
          <w:lang w:val="en-US" w:eastAsia="zh-CN" w:bidi="ar-SA"/>
        </w:rPr>
        <w:t>物流服务</w:t>
      </w:r>
      <w:r>
        <w:rPr>
          <w:rFonts w:hint="eastAsia" w:ascii="Times New Roman" w:hAnsi="Times New Roman" w:eastAsia="仿宋_GB2312" w:cs="Times New Roman"/>
          <w:b w:val="0"/>
          <w:bCs w:val="0"/>
          <w:color w:val="auto"/>
          <w:kern w:val="21"/>
          <w:sz w:val="32"/>
          <w:szCs w:val="32"/>
          <w:lang w:val="en-US" w:eastAsia="zh-CN" w:bidi="ar-SA"/>
        </w:rPr>
        <w:t>降本提质增效，制定本方案。</w:t>
      </w:r>
      <w:bookmarkStart w:id="0" w:name="heading_0"/>
    </w:p>
    <w:p w14:paraId="56F8799F">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黑体" w:hAnsi="黑体" w:eastAsia="黑体" w:cs="黑体"/>
          <w:color w:val="auto"/>
        </w:rPr>
      </w:pPr>
      <w:r>
        <w:rPr>
          <w:rFonts w:hint="eastAsia" w:ascii="黑体" w:hAnsi="黑体" w:eastAsia="黑体" w:cs="黑体"/>
          <w:b/>
          <w:color w:val="auto"/>
          <w:sz w:val="32"/>
        </w:rPr>
        <w:t>一、总体要求</w:t>
      </w:r>
      <w:bookmarkEnd w:id="0"/>
    </w:p>
    <w:p w14:paraId="4FA0BF7C">
      <w:pPr>
        <w:widowControl w:val="0"/>
        <w:wordWrap/>
        <w:adjustRightInd w:val="0"/>
        <w:snapToGrid w:val="0"/>
        <w:spacing w:beforeAutospacing="0" w:afterAutospacing="0" w:line="580" w:lineRule="exact"/>
        <w:ind w:left="0" w:leftChars="0" w:right="0" w:firstLine="640" w:firstLineChars="200"/>
        <w:jc w:val="both"/>
        <w:textAlignment w:val="auto"/>
        <w:outlineLvl w:val="9"/>
        <w:rPr>
          <w:rFonts w:hint="eastAsia" w:eastAsia="仿宋_GB2312" w:cs="Times New Roman"/>
          <w:b w:val="0"/>
          <w:bCs w:val="0"/>
          <w:color w:val="auto"/>
          <w:kern w:val="21"/>
          <w:sz w:val="32"/>
          <w:szCs w:val="32"/>
          <w:lang w:val="en-US" w:eastAsia="zh-CN" w:bidi="ar-SA"/>
        </w:rPr>
      </w:pPr>
      <w:r>
        <w:rPr>
          <w:rFonts w:hint="eastAsia" w:ascii="Times New Roman" w:hAnsi="Times New Roman" w:eastAsia="仿宋_GB2312" w:cs="Times New Roman"/>
          <w:b w:val="0"/>
          <w:bCs w:val="0"/>
          <w:color w:val="auto"/>
          <w:kern w:val="21"/>
          <w:sz w:val="32"/>
          <w:szCs w:val="32"/>
          <w:lang w:val="en-US" w:eastAsia="zh-CN" w:bidi="ar-SA"/>
        </w:rPr>
        <w:t>以习近平新时代中国特色社会主义思想为指导，</w:t>
      </w:r>
      <w:r>
        <w:rPr>
          <w:rFonts w:hint="default" w:ascii="Times New Roman" w:hAnsi="Times New Roman" w:eastAsia="仿宋_GB2312" w:cs="Times New Roman"/>
          <w:b w:val="0"/>
          <w:bCs w:val="0"/>
          <w:color w:val="auto"/>
          <w:kern w:val="21"/>
          <w:sz w:val="32"/>
          <w:szCs w:val="32"/>
          <w:lang w:val="en-US" w:eastAsia="zh-CN" w:bidi="ar-SA"/>
        </w:rPr>
        <w:t>深入贯彻落实习近平总书记考察</w:t>
      </w:r>
      <w:r>
        <w:rPr>
          <w:rFonts w:hint="eastAsia" w:ascii="Times New Roman" w:hAnsi="Times New Roman" w:eastAsia="仿宋_GB2312" w:cs="Times New Roman"/>
          <w:b w:val="0"/>
          <w:bCs w:val="0"/>
          <w:color w:val="auto"/>
          <w:kern w:val="21"/>
          <w:sz w:val="32"/>
          <w:szCs w:val="32"/>
          <w:lang w:val="en-US" w:eastAsia="zh-CN" w:bidi="ar-SA"/>
        </w:rPr>
        <w:t>青海</w:t>
      </w:r>
      <w:r>
        <w:rPr>
          <w:rFonts w:hint="default" w:ascii="Times New Roman" w:hAnsi="Times New Roman" w:eastAsia="仿宋_GB2312" w:cs="Times New Roman"/>
          <w:b w:val="0"/>
          <w:bCs w:val="0"/>
          <w:color w:val="auto"/>
          <w:kern w:val="21"/>
          <w:sz w:val="32"/>
          <w:szCs w:val="32"/>
          <w:lang w:val="en-US" w:eastAsia="zh-CN" w:bidi="ar-SA"/>
        </w:rPr>
        <w:t>重要</w:t>
      </w:r>
      <w:r>
        <w:rPr>
          <w:rFonts w:hint="eastAsia" w:ascii="Times New Roman" w:hAnsi="Times New Roman" w:eastAsia="仿宋_GB2312" w:cs="Times New Roman"/>
          <w:b w:val="0"/>
          <w:bCs w:val="0"/>
          <w:color w:val="auto"/>
          <w:kern w:val="21"/>
          <w:sz w:val="32"/>
          <w:szCs w:val="32"/>
          <w:lang w:val="en-US" w:eastAsia="zh-CN" w:bidi="ar-SA"/>
        </w:rPr>
        <w:t>指示批示精神</w:t>
      </w:r>
      <w:r>
        <w:rPr>
          <w:rFonts w:hint="default" w:ascii="Times New Roman" w:hAnsi="Times New Roman" w:eastAsia="仿宋_GB2312" w:cs="Times New Roman"/>
          <w:b w:val="0"/>
          <w:bCs w:val="0"/>
          <w:color w:val="auto"/>
          <w:kern w:val="21"/>
          <w:sz w:val="32"/>
          <w:szCs w:val="32"/>
          <w:lang w:val="en-US" w:eastAsia="zh-CN" w:bidi="ar-SA"/>
        </w:rPr>
        <w:t>，</w:t>
      </w:r>
      <w:r>
        <w:rPr>
          <w:rFonts w:hint="eastAsia" w:ascii="Times New Roman" w:hAnsi="Times New Roman" w:eastAsia="仿宋_GB2312" w:cs="Times New Roman"/>
          <w:b w:val="0"/>
          <w:bCs w:val="0"/>
          <w:color w:val="auto"/>
          <w:kern w:val="21"/>
          <w:sz w:val="32"/>
          <w:szCs w:val="32"/>
          <w:lang w:val="en-US" w:eastAsia="zh-CN" w:bidi="ar-SA"/>
        </w:rPr>
        <w:t>立足“三个最大”省情定位和“三个更加重要”战略地位，</w:t>
      </w:r>
      <w:r>
        <w:rPr>
          <w:rFonts w:hint="eastAsia" w:eastAsia="仿宋_GB2312" w:cs="Times New Roman"/>
          <w:b w:val="0"/>
          <w:bCs w:val="0"/>
          <w:color w:val="auto"/>
          <w:kern w:val="21"/>
          <w:sz w:val="32"/>
          <w:szCs w:val="32"/>
          <w:lang w:val="en-US" w:eastAsia="zh-CN" w:bidi="ar-SA"/>
        </w:rPr>
        <w:t>围绕</w:t>
      </w:r>
      <w:r>
        <w:rPr>
          <w:rFonts w:hint="eastAsia" w:ascii="Times New Roman" w:hAnsi="Times New Roman" w:eastAsia="仿宋_GB2312" w:cs="Times New Roman"/>
          <w:b w:val="0"/>
          <w:bCs w:val="0"/>
          <w:color w:val="auto"/>
          <w:kern w:val="21"/>
          <w:sz w:val="32"/>
          <w:szCs w:val="32"/>
          <w:lang w:val="en-US" w:eastAsia="zh-CN" w:bidi="ar-SA"/>
        </w:rPr>
        <w:t>服务业“需求牵引、改革攻坚、科技赋能、开放合作”总要求，</w:t>
      </w:r>
      <w:r>
        <w:rPr>
          <w:rFonts w:hint="eastAsia" w:eastAsia="仿宋_GB2312" w:cs="Times New Roman"/>
          <w:b w:val="0"/>
          <w:bCs w:val="0"/>
          <w:color w:val="auto"/>
          <w:kern w:val="21"/>
          <w:sz w:val="32"/>
          <w:szCs w:val="32"/>
          <w:lang w:val="en-US" w:eastAsia="zh-CN" w:bidi="ar-SA"/>
        </w:rPr>
        <w:t>坚持</w:t>
      </w:r>
      <w:r>
        <w:rPr>
          <w:rFonts w:hint="eastAsia" w:ascii="Times New Roman" w:hAnsi="Times New Roman" w:eastAsia="仿宋_GB2312" w:cs="Times New Roman"/>
          <w:b w:val="0"/>
          <w:bCs w:val="0"/>
          <w:color w:val="auto"/>
          <w:kern w:val="21"/>
          <w:sz w:val="32"/>
          <w:szCs w:val="32"/>
          <w:lang w:val="en-US" w:eastAsia="zh-CN" w:bidi="ar-SA"/>
        </w:rPr>
        <w:t>存量提质与增量扩容</w:t>
      </w:r>
      <w:r>
        <w:rPr>
          <w:rFonts w:hint="eastAsia" w:eastAsia="仿宋_GB2312" w:cs="Times New Roman"/>
          <w:b w:val="0"/>
          <w:bCs w:val="0"/>
          <w:color w:val="auto"/>
          <w:kern w:val="21"/>
          <w:sz w:val="32"/>
          <w:szCs w:val="32"/>
          <w:lang w:val="en-US" w:eastAsia="zh-CN" w:bidi="ar-SA"/>
        </w:rPr>
        <w:t>并重</w:t>
      </w:r>
      <w:r>
        <w:rPr>
          <w:rFonts w:hint="eastAsia" w:ascii="Times New Roman" w:hAnsi="Times New Roman" w:eastAsia="仿宋_GB2312" w:cs="Times New Roman"/>
          <w:b w:val="0"/>
          <w:bCs w:val="0"/>
          <w:color w:val="auto"/>
          <w:kern w:val="21"/>
          <w:sz w:val="32"/>
          <w:szCs w:val="32"/>
          <w:lang w:val="en-US" w:eastAsia="zh-CN" w:bidi="ar-SA"/>
        </w:rPr>
        <w:t>、传统升级与新兴培育</w:t>
      </w:r>
      <w:r>
        <w:rPr>
          <w:rFonts w:hint="eastAsia" w:eastAsia="仿宋_GB2312" w:cs="Times New Roman"/>
          <w:b w:val="0"/>
          <w:bCs w:val="0"/>
          <w:color w:val="auto"/>
          <w:kern w:val="21"/>
          <w:sz w:val="32"/>
          <w:szCs w:val="32"/>
          <w:lang w:val="en-US" w:eastAsia="zh-CN" w:bidi="ar-SA"/>
        </w:rPr>
        <w:t>同行</w:t>
      </w:r>
      <w:r>
        <w:rPr>
          <w:rFonts w:hint="eastAsia" w:ascii="Times New Roman" w:hAnsi="Times New Roman" w:eastAsia="仿宋_GB2312" w:cs="Times New Roman"/>
          <w:b w:val="0"/>
          <w:bCs w:val="0"/>
          <w:color w:val="auto"/>
          <w:kern w:val="21"/>
          <w:sz w:val="32"/>
          <w:szCs w:val="32"/>
          <w:lang w:val="en-US" w:eastAsia="zh-CN" w:bidi="ar-SA"/>
        </w:rPr>
        <w:t>，</w:t>
      </w:r>
      <w:r>
        <w:rPr>
          <w:rFonts w:hint="eastAsia" w:eastAsia="仿宋_GB2312" w:cs="Times New Roman"/>
          <w:b w:val="0"/>
          <w:bCs w:val="0"/>
          <w:color w:val="auto"/>
          <w:kern w:val="21"/>
          <w:sz w:val="32"/>
          <w:szCs w:val="32"/>
          <w:lang w:val="en-US" w:eastAsia="zh-CN" w:bidi="ar-SA"/>
        </w:rPr>
        <w:t>以交通物流降本增效</w:t>
      </w:r>
      <w:r>
        <w:rPr>
          <w:rFonts w:hint="eastAsia" w:ascii="Times New Roman" w:hAnsi="Times New Roman" w:eastAsia="仿宋_GB2312" w:cs="Times New Roman"/>
          <w:b w:val="0"/>
          <w:bCs w:val="0"/>
          <w:color w:val="auto"/>
          <w:kern w:val="21"/>
          <w:sz w:val="32"/>
          <w:szCs w:val="32"/>
          <w:lang w:val="en-US" w:eastAsia="zh-CN" w:bidi="ar-SA"/>
        </w:rPr>
        <w:t>、</w:t>
      </w:r>
      <w:r>
        <w:rPr>
          <w:rFonts w:hint="eastAsia" w:eastAsia="仿宋_GB2312" w:cs="Times New Roman"/>
          <w:b w:val="0"/>
          <w:bCs w:val="0"/>
          <w:color w:val="auto"/>
          <w:kern w:val="21"/>
          <w:sz w:val="32"/>
          <w:szCs w:val="32"/>
          <w:lang w:val="en-US" w:eastAsia="zh-CN" w:bidi="ar-SA"/>
        </w:rPr>
        <w:t>畅通物流运输通道、</w:t>
      </w:r>
      <w:r>
        <w:rPr>
          <w:rFonts w:hint="eastAsia" w:ascii="Times New Roman" w:hAnsi="Times New Roman" w:eastAsia="仿宋_GB2312" w:cs="Times New Roman"/>
          <w:b w:val="0"/>
          <w:bCs w:val="0"/>
          <w:color w:val="auto"/>
          <w:kern w:val="21"/>
          <w:sz w:val="32"/>
          <w:szCs w:val="32"/>
          <w:lang w:val="en-US" w:eastAsia="zh-CN" w:bidi="ar-SA"/>
        </w:rPr>
        <w:t>创新组织业态模式、带动行业</w:t>
      </w:r>
      <w:r>
        <w:rPr>
          <w:rFonts w:hint="eastAsia" w:eastAsia="仿宋_GB2312" w:cs="Times New Roman"/>
          <w:b w:val="0"/>
          <w:bCs w:val="0"/>
          <w:color w:val="auto"/>
          <w:kern w:val="21"/>
          <w:sz w:val="32"/>
          <w:szCs w:val="32"/>
          <w:lang w:val="en-US" w:eastAsia="zh-CN" w:bidi="ar-SA"/>
        </w:rPr>
        <w:t>融合发展，</w:t>
      </w:r>
      <w:r>
        <w:rPr>
          <w:rFonts w:hint="eastAsia" w:ascii="Times New Roman" w:hAnsi="Times New Roman" w:eastAsia="仿宋_GB2312" w:cs="Times New Roman"/>
          <w:b w:val="0"/>
          <w:bCs w:val="0"/>
          <w:color w:val="auto"/>
          <w:kern w:val="21"/>
          <w:sz w:val="32"/>
          <w:szCs w:val="32"/>
          <w:lang w:val="en-US" w:eastAsia="zh-CN" w:bidi="ar-SA"/>
        </w:rPr>
        <w:t>全面提升交通</w:t>
      </w:r>
      <w:r>
        <w:rPr>
          <w:rFonts w:hint="eastAsia" w:eastAsia="仿宋_GB2312" w:cs="Times New Roman"/>
          <w:b w:val="0"/>
          <w:bCs w:val="0"/>
          <w:color w:val="auto"/>
          <w:kern w:val="21"/>
          <w:sz w:val="32"/>
          <w:szCs w:val="32"/>
          <w:lang w:val="en-US" w:eastAsia="zh-CN" w:bidi="ar-SA"/>
        </w:rPr>
        <w:t>物流</w:t>
      </w:r>
      <w:r>
        <w:rPr>
          <w:rFonts w:hint="eastAsia" w:ascii="Times New Roman" w:hAnsi="Times New Roman" w:eastAsia="仿宋_GB2312" w:cs="Times New Roman"/>
          <w:b w:val="0"/>
          <w:bCs w:val="0"/>
          <w:color w:val="auto"/>
          <w:kern w:val="21"/>
          <w:sz w:val="32"/>
          <w:szCs w:val="32"/>
          <w:lang w:val="en-US" w:eastAsia="zh-CN" w:bidi="ar-SA"/>
        </w:rPr>
        <w:t>服务</w:t>
      </w:r>
      <w:r>
        <w:rPr>
          <w:rFonts w:hint="eastAsia" w:eastAsia="仿宋_GB2312" w:cs="Times New Roman"/>
          <w:b w:val="0"/>
          <w:bCs w:val="0"/>
          <w:color w:val="auto"/>
          <w:kern w:val="21"/>
          <w:sz w:val="32"/>
          <w:szCs w:val="32"/>
          <w:lang w:val="en-US" w:eastAsia="zh-CN" w:bidi="ar-SA"/>
        </w:rPr>
        <w:t>供给</w:t>
      </w:r>
      <w:r>
        <w:rPr>
          <w:rFonts w:hint="eastAsia" w:ascii="Times New Roman" w:hAnsi="Times New Roman" w:eastAsia="仿宋_GB2312" w:cs="Times New Roman"/>
          <w:b w:val="0"/>
          <w:bCs w:val="0"/>
          <w:color w:val="auto"/>
          <w:kern w:val="21"/>
          <w:sz w:val="32"/>
          <w:szCs w:val="32"/>
          <w:lang w:val="en-US" w:eastAsia="zh-CN" w:bidi="ar-SA"/>
        </w:rPr>
        <w:t>能力、产业</w:t>
      </w:r>
      <w:r>
        <w:rPr>
          <w:rFonts w:hint="eastAsia" w:eastAsia="仿宋_GB2312" w:cs="Times New Roman"/>
          <w:b w:val="0"/>
          <w:bCs w:val="0"/>
          <w:color w:val="auto"/>
          <w:kern w:val="21"/>
          <w:sz w:val="32"/>
          <w:szCs w:val="32"/>
          <w:lang w:val="en-US" w:eastAsia="zh-CN" w:bidi="ar-SA"/>
        </w:rPr>
        <w:t>牵引</w:t>
      </w:r>
      <w:r>
        <w:rPr>
          <w:rFonts w:hint="eastAsia" w:ascii="Times New Roman" w:hAnsi="Times New Roman" w:eastAsia="仿宋_GB2312" w:cs="Times New Roman"/>
          <w:b w:val="0"/>
          <w:bCs w:val="0"/>
          <w:color w:val="auto"/>
          <w:kern w:val="21"/>
          <w:sz w:val="32"/>
          <w:szCs w:val="32"/>
          <w:lang w:val="en-US" w:eastAsia="zh-CN" w:bidi="ar-SA"/>
        </w:rPr>
        <w:t>带动能力和民生服务保障</w:t>
      </w:r>
      <w:r>
        <w:rPr>
          <w:rFonts w:hint="eastAsia" w:eastAsia="仿宋_GB2312" w:cs="Times New Roman"/>
          <w:b w:val="0"/>
          <w:bCs w:val="0"/>
          <w:color w:val="auto"/>
          <w:kern w:val="21"/>
          <w:sz w:val="32"/>
          <w:szCs w:val="32"/>
          <w:lang w:val="en-US" w:eastAsia="zh-CN" w:bidi="ar-SA"/>
        </w:rPr>
        <w:t>能力</w:t>
      </w:r>
      <w:r>
        <w:rPr>
          <w:rFonts w:hint="eastAsia" w:ascii="Times New Roman" w:hAnsi="Times New Roman" w:eastAsia="仿宋_GB2312" w:cs="Times New Roman"/>
          <w:b w:val="0"/>
          <w:bCs w:val="0"/>
          <w:color w:val="auto"/>
          <w:kern w:val="21"/>
          <w:sz w:val="32"/>
          <w:szCs w:val="32"/>
          <w:lang w:val="en-US" w:eastAsia="zh-CN" w:bidi="ar-SA"/>
        </w:rPr>
        <w:t>。</w:t>
      </w:r>
      <w:bookmarkStart w:id="1" w:name="heading_1"/>
      <w:r>
        <w:rPr>
          <w:rFonts w:hint="eastAsia" w:eastAsia="仿宋_GB2312" w:cs="Times New Roman"/>
          <w:b w:val="0"/>
          <w:bCs w:val="0"/>
          <w:color w:val="auto"/>
          <w:kern w:val="21"/>
          <w:sz w:val="32"/>
          <w:szCs w:val="32"/>
          <w:lang w:val="en-US" w:eastAsia="zh-CN" w:bidi="ar-SA"/>
        </w:rPr>
        <w:t xml:space="preserve">  </w:t>
      </w:r>
    </w:p>
    <w:p w14:paraId="6A4F8723">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黑体" w:hAnsi="黑体" w:eastAsia="黑体" w:cs="黑体"/>
          <w:b/>
          <w:color w:val="auto"/>
          <w:sz w:val="32"/>
          <w:lang w:eastAsia="zh-CN"/>
        </w:rPr>
      </w:pPr>
      <w:r>
        <w:rPr>
          <w:rFonts w:hint="eastAsia" w:ascii="黑体" w:hAnsi="黑体" w:eastAsia="黑体" w:cs="黑体"/>
          <w:b/>
          <w:color w:val="auto"/>
          <w:sz w:val="32"/>
        </w:rPr>
        <w:t>二、重点</w:t>
      </w:r>
      <w:bookmarkEnd w:id="1"/>
      <w:r>
        <w:rPr>
          <w:rFonts w:hint="eastAsia" w:ascii="黑体" w:hAnsi="黑体" w:eastAsia="黑体" w:cs="黑体"/>
          <w:b/>
          <w:color w:val="auto"/>
          <w:sz w:val="32"/>
          <w:lang w:eastAsia="zh-CN"/>
        </w:rPr>
        <w:t>任务</w:t>
      </w:r>
    </w:p>
    <w:p w14:paraId="7C0B9060">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方正楷体_GB2312" w:hAnsi="方正楷体_GB2312" w:eastAsia="方正楷体_GB2312" w:cs="方正楷体_GB2312"/>
          <w:b/>
          <w:bCs/>
          <w:color w:val="auto"/>
          <w:kern w:val="21"/>
          <w:sz w:val="32"/>
          <w:szCs w:val="32"/>
          <w:lang w:val="en-US" w:eastAsia="zh-CN" w:bidi="ar-SA"/>
        </w:rPr>
      </w:pPr>
      <w:bookmarkStart w:id="2" w:name="heading_2"/>
      <w:r>
        <w:rPr>
          <w:rFonts w:hint="eastAsia" w:ascii="方正楷体_GB2312" w:hAnsi="方正楷体_GB2312" w:eastAsia="方正楷体_GB2312" w:cs="方正楷体_GB2312"/>
          <w:b/>
          <w:bCs/>
          <w:color w:val="auto"/>
          <w:kern w:val="21"/>
          <w:sz w:val="32"/>
          <w:szCs w:val="32"/>
          <w:lang w:val="en-US" w:eastAsia="zh-CN" w:bidi="ar-SA"/>
        </w:rPr>
        <w:t>（一）实施交通物流降本增效行动</w:t>
      </w:r>
      <w:bookmarkEnd w:id="2"/>
      <w:r>
        <w:rPr>
          <w:rFonts w:hint="eastAsia" w:ascii="方正楷体_GB2312" w:hAnsi="方正楷体_GB2312" w:eastAsia="方正楷体_GB2312" w:cs="方正楷体_GB2312"/>
          <w:b/>
          <w:bCs/>
          <w:color w:val="auto"/>
          <w:kern w:val="21"/>
          <w:sz w:val="32"/>
          <w:szCs w:val="32"/>
          <w:lang w:val="en-US" w:eastAsia="zh-CN" w:bidi="ar-SA"/>
        </w:rPr>
        <w:t>。</w:t>
      </w:r>
    </w:p>
    <w:p w14:paraId="4370F137">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eastAsia="仿宋_GB2312" w:cs="Times New Roman"/>
          <w:b w:val="0"/>
          <w:bCs w:val="0"/>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1.完善交通枢纽体系建设</w:t>
      </w:r>
      <w:r>
        <w:rPr>
          <w:rFonts w:hint="eastAsia" w:eastAsia="仿宋_GB2312" w:cs="Times New Roman"/>
          <w:b w:val="0"/>
          <w:bCs w:val="0"/>
          <w:color w:val="auto"/>
          <w:kern w:val="21"/>
          <w:sz w:val="32"/>
          <w:szCs w:val="32"/>
          <w:lang w:val="en-US" w:eastAsia="zh-CN" w:bidi="ar-SA"/>
        </w:rPr>
        <w:t>。依托西宁、格尔木等国家物流枢纽承载城市，统筹推进区域性综合物流枢纽建设，巩固拓展西宁国家综合货运枢纽补链强链城市建设经验，完善枢纽场站设施与集疏运体系，提高国内和国际、干线与支线、跨方式运输转换效率，提升枢纽城市组织中转和跨区域集散能力。</w:t>
      </w:r>
      <w:r>
        <w:rPr>
          <w:rFonts w:hint="eastAsia" w:eastAsia="仿宋_GB2312" w:cs="Times New Roman"/>
          <w:b/>
          <w:bCs/>
          <w:color w:val="auto"/>
          <w:kern w:val="21"/>
          <w:sz w:val="32"/>
          <w:szCs w:val="32"/>
          <w:lang w:val="en-US" w:eastAsia="zh-CN" w:bidi="ar-SA"/>
        </w:rPr>
        <w:t>（责任单位：厅综规处、厅运输处、厅农村公路处）</w:t>
      </w:r>
    </w:p>
    <w:p w14:paraId="0989039F">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default" w:eastAsia="仿宋_GB2312" w:cs="Times New Roman"/>
          <w:b w:val="0"/>
          <w:bCs w:val="0"/>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2.深化运输方式转型升级。</w:t>
      </w:r>
      <w:r>
        <w:rPr>
          <w:rFonts w:hint="default" w:eastAsia="仿宋_GB2312" w:cs="Times New Roman"/>
          <w:b w:val="0"/>
          <w:bCs w:val="0"/>
          <w:color w:val="auto"/>
          <w:kern w:val="21"/>
          <w:sz w:val="32"/>
          <w:szCs w:val="32"/>
          <w:lang w:val="en-US" w:eastAsia="zh-CN" w:bidi="ar-SA"/>
        </w:rPr>
        <w:t>补齐西宁、格尔木国家物流枢纽</w:t>
      </w:r>
      <w:r>
        <w:rPr>
          <w:rFonts w:hint="eastAsia" w:eastAsia="仿宋_GB2312" w:cs="Times New Roman"/>
          <w:b w:val="0"/>
          <w:bCs w:val="0"/>
          <w:color w:val="auto"/>
          <w:kern w:val="21"/>
          <w:sz w:val="32"/>
          <w:szCs w:val="32"/>
          <w:lang w:val="en-US" w:eastAsia="zh-CN" w:bidi="ar-SA"/>
        </w:rPr>
        <w:t>城市</w:t>
      </w:r>
      <w:r>
        <w:rPr>
          <w:rFonts w:hint="default" w:eastAsia="仿宋_GB2312" w:cs="Times New Roman"/>
          <w:b w:val="0"/>
          <w:bCs w:val="0"/>
          <w:color w:val="auto"/>
          <w:kern w:val="21"/>
          <w:sz w:val="32"/>
          <w:szCs w:val="32"/>
          <w:lang w:val="en-US" w:eastAsia="zh-CN" w:bidi="ar-SA"/>
        </w:rPr>
        <w:t>多式联运功能，强化综合交通枢纽与道路货运物流园区、机场、铁路物流场站等交通设施高效协同。</w:t>
      </w:r>
      <w:r>
        <w:rPr>
          <w:rFonts w:hint="eastAsia" w:eastAsia="仿宋_GB2312" w:cs="Times New Roman"/>
          <w:b w:val="0"/>
          <w:bCs w:val="0"/>
          <w:color w:val="auto"/>
          <w:kern w:val="21"/>
          <w:sz w:val="32"/>
          <w:szCs w:val="32"/>
          <w:lang w:val="en-US" w:eastAsia="zh-CN" w:bidi="ar-SA"/>
        </w:rPr>
        <w:t>推广多式联运“一单制”“一箱制”模式，推动各类运输方式标准衔接统一。依托全省大型物流园、特色产业园、铁路物流场站等载体，整合存量货运枢纽服务产业集聚区功能，完善集疏运道路、集装箱堆场等配套设施，</w:t>
      </w:r>
      <w:r>
        <w:rPr>
          <w:rFonts w:ascii="Times New Roman" w:hAnsi="Times New Roman" w:eastAsia="仿宋_GB2312" w:cs="Times New Roman"/>
          <w:color w:val="auto"/>
          <w:sz w:val="32"/>
          <w:szCs w:val="22"/>
        </w:rPr>
        <w:t>提升货物换装</w:t>
      </w:r>
      <w:r>
        <w:rPr>
          <w:rFonts w:hint="eastAsia" w:ascii="Times New Roman" w:hAnsi="Times New Roman" w:eastAsia="仿宋_GB2312" w:cs="Times New Roman"/>
          <w:color w:val="auto"/>
          <w:sz w:val="32"/>
          <w:szCs w:val="22"/>
        </w:rPr>
        <w:t>与</w:t>
      </w:r>
      <w:r>
        <w:rPr>
          <w:rFonts w:ascii="Times New Roman" w:hAnsi="Times New Roman" w:eastAsia="仿宋_GB2312" w:cs="Times New Roman"/>
          <w:color w:val="auto"/>
          <w:sz w:val="32"/>
          <w:szCs w:val="22"/>
        </w:rPr>
        <w:t>转运效率</w:t>
      </w:r>
      <w:r>
        <w:rPr>
          <w:rFonts w:hint="eastAsia" w:eastAsia="仿宋_GB2312" w:cs="Times New Roman"/>
          <w:b w:val="0"/>
          <w:bCs w:val="0"/>
          <w:color w:val="auto"/>
          <w:kern w:val="21"/>
          <w:sz w:val="32"/>
          <w:szCs w:val="32"/>
          <w:lang w:val="en-US" w:eastAsia="zh-CN" w:bidi="ar-SA"/>
        </w:rPr>
        <w:t>。</w:t>
      </w:r>
      <w:r>
        <w:rPr>
          <w:rFonts w:hint="eastAsia" w:eastAsia="仿宋_GB2312" w:cs="Times New Roman"/>
          <w:b/>
          <w:bCs/>
          <w:color w:val="auto"/>
          <w:kern w:val="21"/>
          <w:sz w:val="32"/>
          <w:szCs w:val="32"/>
          <w:lang w:val="en-US" w:eastAsia="zh-CN" w:bidi="ar-SA"/>
        </w:rPr>
        <w:t>（责任单位：厅运输处，省道服中心）</w:t>
      </w:r>
    </w:p>
    <w:p w14:paraId="679AB351">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eastAsia="仿宋_GB2312" w:cs="Times New Roman"/>
          <w:b/>
          <w:bCs/>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3.培育壮大货运市场主体。</w:t>
      </w:r>
      <w:r>
        <w:rPr>
          <w:rFonts w:hint="eastAsia" w:eastAsia="仿宋_GB2312" w:cs="Times New Roman"/>
          <w:b w:val="0"/>
          <w:bCs w:val="0"/>
          <w:color w:val="auto"/>
          <w:kern w:val="21"/>
          <w:sz w:val="32"/>
          <w:szCs w:val="32"/>
          <w:lang w:val="en-US" w:eastAsia="zh-CN" w:bidi="ar-SA"/>
        </w:rPr>
        <w:t>加快培育平台型、综合性货运供应链服务企业，鼓励引进专业型、精细化交通物流企业，着力培育道路货运龙头骨干企业，引导符合条件的网络货运平台企业通过组织创新、技术创新等方式做大做强，争取更多符合条件的货运企业“升规入限”。引导传统货运企业、专线车队向综合物流集成商、多式联运服务商转型。</w:t>
      </w:r>
      <w:r>
        <w:rPr>
          <w:rFonts w:hint="eastAsia" w:eastAsia="仿宋_GB2312" w:cs="Times New Roman"/>
          <w:b/>
          <w:bCs/>
          <w:color w:val="auto"/>
          <w:kern w:val="21"/>
          <w:sz w:val="32"/>
          <w:szCs w:val="32"/>
          <w:lang w:val="en-US" w:eastAsia="zh-CN" w:bidi="ar-SA"/>
        </w:rPr>
        <w:t>（责任单位：厅运输处，省道服中心）</w:t>
      </w:r>
    </w:p>
    <w:p w14:paraId="5FE054B2">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default" w:eastAsia="仿宋_GB2312" w:cs="Times New Roman"/>
          <w:b/>
          <w:bCs/>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4.</w:t>
      </w:r>
      <w:r>
        <w:rPr>
          <w:rFonts w:hint="default" w:eastAsia="仿宋_GB2312" w:cs="Times New Roman"/>
          <w:b/>
          <w:bCs/>
          <w:color w:val="auto"/>
          <w:kern w:val="21"/>
          <w:sz w:val="32"/>
          <w:szCs w:val="32"/>
          <w:lang w:val="en-US" w:eastAsia="zh-CN" w:bidi="ar-SA"/>
        </w:rPr>
        <w:t>降低</w:t>
      </w:r>
      <w:r>
        <w:rPr>
          <w:rFonts w:hint="eastAsia" w:eastAsia="仿宋_GB2312" w:cs="Times New Roman"/>
          <w:b/>
          <w:bCs/>
          <w:color w:val="auto"/>
          <w:kern w:val="21"/>
          <w:sz w:val="32"/>
          <w:szCs w:val="32"/>
          <w:lang w:val="en-US" w:eastAsia="zh-CN" w:bidi="ar-SA"/>
        </w:rPr>
        <w:t>交通</w:t>
      </w:r>
      <w:r>
        <w:rPr>
          <w:rFonts w:hint="default" w:eastAsia="仿宋_GB2312" w:cs="Times New Roman"/>
          <w:b/>
          <w:bCs/>
          <w:color w:val="auto"/>
          <w:kern w:val="21"/>
          <w:sz w:val="32"/>
          <w:szCs w:val="32"/>
          <w:lang w:val="en-US" w:eastAsia="zh-CN" w:bidi="ar-SA"/>
        </w:rPr>
        <w:t>物流费用成本。</w:t>
      </w:r>
      <w:r>
        <w:rPr>
          <w:rFonts w:hint="eastAsia" w:eastAsia="仿宋_GB2312" w:cs="Times New Roman"/>
          <w:b w:val="0"/>
          <w:bCs w:val="0"/>
          <w:color w:val="auto"/>
          <w:kern w:val="21"/>
          <w:sz w:val="32"/>
          <w:szCs w:val="32"/>
          <w:lang w:val="en-US" w:eastAsia="zh-CN" w:bidi="ar-SA"/>
        </w:rPr>
        <w:t>深化实施高速公路差异化收费，</w:t>
      </w:r>
      <w:r>
        <w:rPr>
          <w:rFonts w:hint="default" w:ascii="Times New Roman" w:hAnsi="Times New Roman" w:eastAsia="仿宋_GB2312" w:cs="Times New Roman"/>
          <w:color w:val="auto"/>
          <w:sz w:val="32"/>
          <w:szCs w:val="32"/>
          <w:u w:val="none" w:color="auto"/>
        </w:rPr>
        <w:t>按照“以量定价、一企一策、递远递减”等方式</w:t>
      </w:r>
      <w:r>
        <w:rPr>
          <w:rFonts w:hint="eastAsia" w:eastAsia="仿宋_GB2312" w:cs="Times New Roman"/>
          <w:color w:val="auto"/>
          <w:sz w:val="32"/>
          <w:szCs w:val="32"/>
          <w:u w:val="none" w:color="auto"/>
          <w:lang w:eastAsia="zh-CN"/>
        </w:rPr>
        <w:t>因地制宜开展收费公路重点</w:t>
      </w:r>
      <w:r>
        <w:rPr>
          <w:rFonts w:hint="default" w:ascii="Times New Roman" w:hAnsi="Times New Roman" w:eastAsia="仿宋_GB2312" w:cs="Times New Roman"/>
          <w:color w:val="auto"/>
          <w:sz w:val="32"/>
          <w:szCs w:val="32"/>
          <w:u w:val="none" w:color="auto"/>
        </w:rPr>
        <w:t>路段差异化收费</w:t>
      </w:r>
      <w:r>
        <w:rPr>
          <w:rFonts w:hint="eastAsia" w:ascii="Times New Roman" w:hAnsi="Times New Roman" w:eastAsia="仿宋_GB2312" w:cs="Times New Roman"/>
          <w:color w:val="auto"/>
          <w:sz w:val="32"/>
          <w:szCs w:val="32"/>
          <w:u w:val="none" w:color="auto"/>
          <w:lang w:eastAsia="zh-CN"/>
        </w:rPr>
        <w:t>。</w:t>
      </w:r>
      <w:r>
        <w:rPr>
          <w:rFonts w:hint="default" w:ascii="Times New Roman" w:hAnsi="Times New Roman" w:eastAsia="仿宋_GB2312" w:cs="Times New Roman"/>
          <w:color w:val="auto"/>
          <w:sz w:val="32"/>
          <w:szCs w:val="32"/>
          <w:u w:val="none" w:color="auto"/>
        </w:rPr>
        <w:t>运用大数据、物联网技术实现路网运行动态监测、拥堵预警与</w:t>
      </w:r>
      <w:r>
        <w:rPr>
          <w:rFonts w:hint="eastAsia" w:eastAsia="仿宋_GB2312" w:cs="Times New Roman"/>
          <w:color w:val="auto"/>
          <w:sz w:val="32"/>
          <w:szCs w:val="32"/>
          <w:u w:val="none" w:color="auto"/>
          <w:lang w:eastAsia="zh-CN"/>
        </w:rPr>
        <w:t>实时</w:t>
      </w:r>
      <w:r>
        <w:rPr>
          <w:rFonts w:hint="default" w:ascii="Times New Roman" w:hAnsi="Times New Roman" w:eastAsia="仿宋_GB2312" w:cs="Times New Roman"/>
          <w:color w:val="auto"/>
          <w:sz w:val="32"/>
          <w:szCs w:val="32"/>
          <w:u w:val="none" w:color="auto"/>
        </w:rPr>
        <w:t>调度，提升路网通行效率，</w:t>
      </w:r>
      <w:r>
        <w:rPr>
          <w:rFonts w:hint="eastAsia" w:eastAsia="仿宋_GB2312" w:cs="Times New Roman"/>
          <w:b w:val="0"/>
          <w:bCs w:val="0"/>
          <w:color w:val="auto"/>
          <w:kern w:val="21"/>
          <w:sz w:val="32"/>
          <w:szCs w:val="32"/>
          <w:lang w:val="en-US" w:eastAsia="zh-CN" w:bidi="ar-SA"/>
        </w:rPr>
        <w:t>探索</w:t>
      </w:r>
      <w:r>
        <w:rPr>
          <w:rFonts w:hint="default" w:eastAsia="仿宋_GB2312" w:cs="Times New Roman"/>
          <w:b w:val="0"/>
          <w:bCs w:val="0"/>
          <w:color w:val="auto"/>
          <w:kern w:val="21"/>
          <w:sz w:val="32"/>
          <w:szCs w:val="32"/>
          <w:lang w:val="en-US" w:eastAsia="zh-CN" w:bidi="ar-SA"/>
        </w:rPr>
        <w:t>高速公路不停车收费</w:t>
      </w:r>
      <w:r>
        <w:rPr>
          <w:rFonts w:hint="eastAsia" w:eastAsia="仿宋_GB2312" w:cs="Times New Roman"/>
          <w:b w:val="0"/>
          <w:bCs w:val="0"/>
          <w:color w:val="auto"/>
          <w:kern w:val="21"/>
          <w:sz w:val="32"/>
          <w:szCs w:val="32"/>
          <w:lang w:val="en-US" w:eastAsia="zh-CN" w:bidi="ar-SA"/>
        </w:rPr>
        <w:t>和基于感知技术、AI识别等农副产品绿色通道查验机制。</w:t>
      </w:r>
      <w:r>
        <w:rPr>
          <w:rFonts w:hint="eastAsia" w:eastAsia="仿宋_GB2312" w:cs="Times New Roman"/>
          <w:b/>
          <w:bCs/>
          <w:color w:val="auto"/>
          <w:kern w:val="21"/>
          <w:sz w:val="32"/>
          <w:szCs w:val="32"/>
          <w:lang w:val="en-US" w:eastAsia="zh-CN" w:bidi="ar-SA"/>
        </w:rPr>
        <w:t>（责任单位：厅养管处、厅科技处，省路网中心）</w:t>
      </w:r>
    </w:p>
    <w:p w14:paraId="16A7F39D">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方正楷体_GB2312" w:hAnsi="方正楷体_GB2312" w:eastAsia="方正楷体_GB2312" w:cs="方正楷体_GB2312"/>
          <w:b/>
          <w:bCs/>
          <w:color w:val="auto"/>
          <w:kern w:val="21"/>
          <w:sz w:val="32"/>
          <w:szCs w:val="32"/>
          <w:lang w:val="en-US" w:eastAsia="zh-CN" w:bidi="ar-SA"/>
        </w:rPr>
      </w:pPr>
      <w:r>
        <w:rPr>
          <w:rFonts w:hint="eastAsia" w:ascii="方正楷体_GB2312" w:hAnsi="方正楷体_GB2312" w:eastAsia="方正楷体_GB2312" w:cs="方正楷体_GB2312"/>
          <w:b/>
          <w:bCs/>
          <w:color w:val="auto"/>
          <w:kern w:val="21"/>
          <w:sz w:val="32"/>
          <w:szCs w:val="32"/>
          <w:lang w:val="en-US" w:eastAsia="zh-CN" w:bidi="ar-SA"/>
        </w:rPr>
        <w:t>（二）实施交通物流通道畅通行动。</w:t>
      </w:r>
    </w:p>
    <w:p w14:paraId="2BA65F28">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Times New Roman" w:hAnsi="Times New Roman" w:eastAsia="仿宋_GB2312" w:cs="Times New Roman"/>
          <w:b/>
          <w:bCs/>
          <w:color w:val="auto"/>
          <w:sz w:val="32"/>
          <w:szCs w:val="22"/>
          <w:lang w:eastAsia="zh-CN"/>
        </w:rPr>
      </w:pPr>
      <w:r>
        <w:rPr>
          <w:rFonts w:hint="eastAsia" w:eastAsia="仿宋_GB2312" w:cs="Times New Roman"/>
          <w:b/>
          <w:bCs/>
          <w:color w:val="auto"/>
          <w:kern w:val="21"/>
          <w:sz w:val="32"/>
          <w:szCs w:val="32"/>
          <w:lang w:val="en-US" w:eastAsia="zh-CN" w:bidi="ar-SA"/>
        </w:rPr>
        <w:t>1.</w:t>
      </w:r>
      <w:r>
        <w:rPr>
          <w:rFonts w:hint="eastAsia" w:eastAsia="仿宋_GB2312" w:cs="Times New Roman"/>
          <w:b/>
          <w:bCs/>
          <w:color w:val="auto"/>
          <w:kern w:val="21"/>
          <w:sz w:val="32"/>
          <w:szCs w:val="32"/>
          <w:lang w:val="zh-CN" w:eastAsia="zh-CN" w:bidi="ar-SA"/>
        </w:rPr>
        <w:t>畅通</w:t>
      </w:r>
      <w:r>
        <w:rPr>
          <w:rFonts w:hint="default" w:eastAsia="仿宋_GB2312" w:cs="Times New Roman"/>
          <w:b/>
          <w:bCs/>
          <w:color w:val="auto"/>
          <w:kern w:val="21"/>
          <w:sz w:val="32"/>
          <w:szCs w:val="32"/>
          <w:lang w:val="zh-CN" w:eastAsia="zh-CN" w:bidi="ar-SA"/>
        </w:rPr>
        <w:t>省际</w:t>
      </w:r>
      <w:r>
        <w:rPr>
          <w:rFonts w:hint="eastAsia" w:eastAsia="仿宋_GB2312" w:cs="Times New Roman"/>
          <w:b/>
          <w:bCs/>
          <w:color w:val="auto"/>
          <w:kern w:val="21"/>
          <w:sz w:val="32"/>
          <w:szCs w:val="32"/>
          <w:lang w:val="zh-CN" w:eastAsia="zh-CN" w:bidi="ar-SA"/>
        </w:rPr>
        <w:t>快速物流通道</w:t>
      </w:r>
      <w:r>
        <w:rPr>
          <w:rFonts w:hint="default" w:eastAsia="仿宋_GB2312" w:cs="Times New Roman"/>
          <w:b/>
          <w:bCs/>
          <w:color w:val="auto"/>
          <w:kern w:val="21"/>
          <w:sz w:val="32"/>
          <w:szCs w:val="32"/>
          <w:lang w:val="zh-CN" w:eastAsia="zh-CN" w:bidi="ar-SA"/>
        </w:rPr>
        <w:t>。</w:t>
      </w:r>
      <w:r>
        <w:rPr>
          <w:rFonts w:hint="eastAsia" w:eastAsia="仿宋_GB2312" w:cs="Times New Roman"/>
          <w:b w:val="0"/>
          <w:bCs w:val="0"/>
          <w:color w:val="auto"/>
          <w:kern w:val="21"/>
          <w:sz w:val="32"/>
          <w:szCs w:val="32"/>
          <w:lang w:val="en-US" w:eastAsia="zh-CN" w:bidi="ar-SA"/>
        </w:rPr>
        <w:t>统筹跨区域公路基础设施规划，强化“出疆入藏”“通甘达川”省际通道建设，依托</w:t>
      </w:r>
      <w:r>
        <w:rPr>
          <w:rFonts w:hint="default" w:ascii="Times New Roman" w:hAnsi="Times New Roman" w:eastAsia="仿宋_GB2312" w:cs="Times New Roman"/>
          <w:color w:val="auto"/>
          <w:sz w:val="32"/>
          <w:szCs w:val="22"/>
          <w:lang w:val="en-US" w:eastAsia="zh-CN"/>
        </w:rPr>
        <w:t>G0611</w:t>
      </w:r>
      <w:r>
        <w:rPr>
          <w:rFonts w:hint="eastAsia" w:ascii="Times New Roman" w:hAnsi="Times New Roman" w:eastAsia="仿宋_GB2312" w:cs="Times New Roman"/>
          <w:color w:val="auto"/>
          <w:sz w:val="32"/>
          <w:szCs w:val="22"/>
          <w:lang w:val="en-US" w:eastAsia="zh-CN"/>
        </w:rPr>
        <w:t>、</w:t>
      </w:r>
      <w:r>
        <w:rPr>
          <w:rFonts w:hint="eastAsia" w:eastAsia="仿宋_GB2312" w:cs="Times New Roman"/>
          <w:color w:val="auto"/>
          <w:sz w:val="32"/>
          <w:szCs w:val="22"/>
          <w:lang w:val="en-US" w:eastAsia="zh-CN"/>
        </w:rPr>
        <w:t>G227、</w:t>
      </w:r>
      <w:r>
        <w:rPr>
          <w:rFonts w:hint="eastAsia" w:ascii="Times New Roman" w:hAnsi="Times New Roman" w:eastAsia="仿宋_GB2312" w:cs="Times New Roman"/>
          <w:color w:val="auto"/>
          <w:sz w:val="32"/>
          <w:szCs w:val="22"/>
          <w:lang w:val="en-US" w:eastAsia="zh-CN"/>
        </w:rPr>
        <w:t>G345</w:t>
      </w:r>
      <w:r>
        <w:rPr>
          <w:rFonts w:hint="eastAsia" w:eastAsia="仿宋_GB2312" w:cs="Times New Roman"/>
          <w:color w:val="auto"/>
          <w:sz w:val="32"/>
          <w:szCs w:val="22"/>
          <w:lang w:val="en-US" w:eastAsia="zh-CN"/>
        </w:rPr>
        <w:t>、G338、G548</w:t>
      </w:r>
      <w:r>
        <w:rPr>
          <w:rFonts w:hint="default" w:ascii="Times New Roman" w:hAnsi="Times New Roman" w:eastAsia="仿宋_GB2312" w:cs="Times New Roman"/>
          <w:color w:val="auto"/>
          <w:sz w:val="32"/>
          <w:szCs w:val="22"/>
          <w:lang w:val="en-US" w:eastAsia="zh-CN"/>
        </w:rPr>
        <w:t>等公路，加快建设</w:t>
      </w:r>
      <w:r>
        <w:rPr>
          <w:rFonts w:hint="eastAsia" w:ascii="Times New Roman" w:hAnsi="Times New Roman" w:eastAsia="仿宋_GB2312" w:cs="Times New Roman"/>
          <w:color w:val="auto"/>
          <w:sz w:val="32"/>
          <w:szCs w:val="22"/>
          <w:lang w:val="en-US" w:eastAsia="zh-CN"/>
        </w:rPr>
        <w:t>扁都口至峨堡、小沙河至大通、</w:t>
      </w:r>
      <w:r>
        <w:rPr>
          <w:rFonts w:hint="eastAsia" w:eastAsia="仿宋_GB2312" w:cs="Times New Roman"/>
          <w:color w:val="auto"/>
          <w:sz w:val="32"/>
          <w:szCs w:val="22"/>
          <w:lang w:val="en-US" w:eastAsia="zh-CN"/>
        </w:rPr>
        <w:t>班玛至友谊桥、</w:t>
      </w:r>
      <w:r>
        <w:rPr>
          <w:rFonts w:hint="eastAsia" w:ascii="Times New Roman" w:hAnsi="Times New Roman" w:eastAsia="仿宋_GB2312" w:cs="Times New Roman"/>
          <w:color w:val="auto"/>
          <w:sz w:val="32"/>
          <w:szCs w:val="22"/>
          <w:lang w:val="en-US" w:eastAsia="zh-CN"/>
        </w:rPr>
        <w:t>班玛至年龙</w:t>
      </w:r>
      <w:r>
        <w:rPr>
          <w:rFonts w:hint="eastAsia" w:eastAsia="仿宋_GB2312" w:cs="Times New Roman"/>
          <w:color w:val="auto"/>
          <w:sz w:val="32"/>
          <w:szCs w:val="22"/>
          <w:lang w:val="en-US" w:eastAsia="zh-CN"/>
        </w:rPr>
        <w:t>、甘禅口至克图段</w:t>
      </w:r>
      <w:r>
        <w:rPr>
          <w:rFonts w:hint="eastAsia" w:ascii="Times New Roman" w:hAnsi="Times New Roman" w:eastAsia="仿宋_GB2312" w:cs="Times New Roman"/>
          <w:color w:val="auto"/>
          <w:sz w:val="32"/>
          <w:szCs w:val="22"/>
          <w:lang w:val="en-US" w:eastAsia="zh-CN"/>
        </w:rPr>
        <w:t>等省际通道</w:t>
      </w:r>
      <w:r>
        <w:rPr>
          <w:rFonts w:hint="eastAsia" w:eastAsia="仿宋_GB2312" w:cs="Times New Roman"/>
          <w:color w:val="auto"/>
          <w:sz w:val="32"/>
          <w:szCs w:val="22"/>
          <w:lang w:val="en-US" w:eastAsia="zh-CN"/>
        </w:rPr>
        <w:t>，提速实施</w:t>
      </w:r>
      <w:r>
        <w:rPr>
          <w:rFonts w:ascii="Times New Roman" w:hAnsi="Times New Roman" w:eastAsia="仿宋_GB2312" w:cs="Times New Roman"/>
          <w:color w:val="auto"/>
          <w:sz w:val="32"/>
          <w:szCs w:val="22"/>
        </w:rPr>
        <w:t>格尔木至那曲段提质改造</w:t>
      </w:r>
      <w:r>
        <w:rPr>
          <w:rFonts w:hint="eastAsia" w:eastAsia="仿宋_GB2312" w:cs="Times New Roman"/>
          <w:color w:val="auto"/>
          <w:sz w:val="32"/>
          <w:szCs w:val="22"/>
          <w:lang w:eastAsia="zh-CN"/>
        </w:rPr>
        <w:t>工程</w:t>
      </w:r>
      <w:r>
        <w:rPr>
          <w:rFonts w:hint="eastAsia" w:eastAsia="仿宋_GB2312" w:cs="Times New Roman"/>
          <w:b w:val="0"/>
          <w:bCs w:val="0"/>
          <w:color w:val="auto"/>
          <w:kern w:val="21"/>
          <w:sz w:val="32"/>
          <w:szCs w:val="32"/>
          <w:lang w:val="en-US" w:eastAsia="zh-CN" w:bidi="ar-SA"/>
        </w:rPr>
        <w:t>，</w:t>
      </w:r>
      <w:r>
        <w:rPr>
          <w:rFonts w:hint="eastAsia" w:ascii="Times New Roman" w:hAnsi="Times New Roman" w:eastAsia="仿宋_GB2312" w:cs="Times New Roman"/>
          <w:color w:val="auto"/>
          <w:sz w:val="32"/>
          <w:szCs w:val="22"/>
          <w:lang w:val="en-US" w:eastAsia="zh-CN"/>
        </w:rPr>
        <w:t>与铁路干线</w:t>
      </w:r>
      <w:r>
        <w:rPr>
          <w:rFonts w:hint="eastAsia" w:eastAsia="仿宋_GB2312" w:cs="Times New Roman"/>
          <w:color w:val="auto"/>
          <w:sz w:val="32"/>
          <w:szCs w:val="22"/>
          <w:lang w:val="en-US" w:eastAsia="zh-CN"/>
        </w:rPr>
        <w:t>、支线</w:t>
      </w:r>
      <w:r>
        <w:rPr>
          <w:rFonts w:hint="eastAsia" w:ascii="Times New Roman" w:hAnsi="Times New Roman" w:eastAsia="仿宋_GB2312" w:cs="Times New Roman"/>
          <w:color w:val="auto"/>
          <w:sz w:val="32"/>
          <w:szCs w:val="22"/>
          <w:lang w:val="en-US" w:eastAsia="zh-CN"/>
        </w:rPr>
        <w:t>形成互通互联、功能互补的多式联运发展格局。</w:t>
      </w:r>
      <w:r>
        <w:rPr>
          <w:rFonts w:hint="eastAsia" w:ascii="Times New Roman" w:hAnsi="Times New Roman" w:eastAsia="仿宋_GB2312" w:cs="Times New Roman"/>
          <w:b/>
          <w:bCs/>
          <w:color w:val="auto"/>
          <w:sz w:val="32"/>
          <w:szCs w:val="22"/>
          <w:lang w:eastAsia="zh-CN"/>
        </w:rPr>
        <w:t>（责任单位：厅建管处、厅综规处</w:t>
      </w:r>
      <w:r>
        <w:rPr>
          <w:rFonts w:hint="eastAsia" w:eastAsia="仿宋_GB2312" w:cs="Times New Roman"/>
          <w:b/>
          <w:bCs/>
          <w:color w:val="auto"/>
          <w:sz w:val="32"/>
          <w:szCs w:val="22"/>
          <w:lang w:eastAsia="zh-CN"/>
        </w:rPr>
        <w:t>，</w:t>
      </w:r>
      <w:r>
        <w:rPr>
          <w:rFonts w:hint="eastAsia" w:ascii="Times New Roman" w:hAnsi="Times New Roman" w:eastAsia="仿宋_GB2312" w:cs="Times New Roman"/>
          <w:b/>
          <w:bCs/>
          <w:color w:val="auto"/>
          <w:sz w:val="32"/>
          <w:szCs w:val="22"/>
          <w:lang w:eastAsia="zh-CN"/>
        </w:rPr>
        <w:t>省公路局）</w:t>
      </w:r>
    </w:p>
    <w:p w14:paraId="11DBD476">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default" w:ascii="Times New Roman" w:hAnsi="Times New Roman" w:eastAsia="仿宋_GB2312" w:cs="Times New Roman"/>
          <w:b/>
          <w:bCs/>
          <w:color w:val="auto"/>
          <w:sz w:val="32"/>
          <w:szCs w:val="32"/>
          <w:lang w:val="en-US" w:eastAsia="zh-CN"/>
        </w:rPr>
      </w:pPr>
      <w:r>
        <w:rPr>
          <w:rFonts w:hint="eastAsia" w:eastAsia="仿宋_GB2312" w:cs="Times New Roman"/>
          <w:b/>
          <w:bCs/>
          <w:color w:val="auto"/>
          <w:kern w:val="21"/>
          <w:sz w:val="32"/>
          <w:szCs w:val="32"/>
          <w:lang w:val="en-US" w:eastAsia="zh-CN" w:bidi="ar-SA"/>
        </w:rPr>
        <w:t>2.优化区域交通网络布局。</w:t>
      </w:r>
      <w:r>
        <w:rPr>
          <w:rFonts w:hint="eastAsia" w:ascii="Times New Roman" w:hAnsi="Times New Roman" w:eastAsia="仿宋_GB2312" w:cs="Times New Roman"/>
          <w:b w:val="0"/>
          <w:bCs w:val="0"/>
          <w:color w:val="auto"/>
          <w:sz w:val="32"/>
          <w:szCs w:val="32"/>
          <w:lang w:eastAsia="zh-CN"/>
        </w:rPr>
        <w:t>提升城市群都市圈</w:t>
      </w:r>
      <w:r>
        <w:rPr>
          <w:rFonts w:hint="eastAsia" w:eastAsia="仿宋_GB2312" w:cs="Times New Roman"/>
          <w:b w:val="0"/>
          <w:bCs w:val="0"/>
          <w:color w:val="auto"/>
          <w:sz w:val="32"/>
          <w:szCs w:val="32"/>
          <w:lang w:eastAsia="zh-CN"/>
        </w:rPr>
        <w:t>枢纽整体</w:t>
      </w:r>
      <w:r>
        <w:rPr>
          <w:rFonts w:hint="eastAsia" w:ascii="Times New Roman" w:hAnsi="Times New Roman" w:eastAsia="仿宋_GB2312" w:cs="Times New Roman"/>
          <w:b w:val="0"/>
          <w:bCs w:val="0"/>
          <w:color w:val="auto"/>
          <w:sz w:val="32"/>
          <w:szCs w:val="32"/>
          <w:lang w:eastAsia="zh-CN"/>
        </w:rPr>
        <w:t>通行效率，</w:t>
      </w:r>
      <w:r>
        <w:rPr>
          <w:rFonts w:hint="eastAsia" w:eastAsia="仿宋_GB2312" w:cs="Times New Roman"/>
          <w:b w:val="0"/>
          <w:bCs w:val="0"/>
          <w:color w:val="auto"/>
          <w:sz w:val="32"/>
          <w:szCs w:val="32"/>
          <w:lang w:eastAsia="zh-CN"/>
        </w:rPr>
        <w:t>实施</w:t>
      </w:r>
      <w:r>
        <w:rPr>
          <w:rFonts w:hint="eastAsia" w:ascii="Times New Roman" w:hAnsi="Times New Roman" w:eastAsia="仿宋_GB2312" w:cs="Times New Roman"/>
          <w:color w:val="auto"/>
          <w:sz w:val="32"/>
          <w:szCs w:val="22"/>
        </w:rPr>
        <w:t>都市圈高速公路</w:t>
      </w:r>
      <w:r>
        <w:rPr>
          <w:rFonts w:hint="eastAsia" w:ascii="Times New Roman" w:hAnsi="Times New Roman" w:eastAsia="仿宋_GB2312" w:cs="Times New Roman"/>
          <w:color w:val="auto"/>
          <w:sz w:val="32"/>
          <w:szCs w:val="22"/>
          <w:lang w:eastAsia="zh-CN"/>
        </w:rPr>
        <w:t>“开口子”</w:t>
      </w:r>
      <w:r>
        <w:rPr>
          <w:rFonts w:hint="eastAsia" w:ascii="Times New Roman" w:hAnsi="Times New Roman" w:eastAsia="仿宋_GB2312" w:cs="Times New Roman"/>
          <w:color w:val="auto"/>
          <w:sz w:val="32"/>
          <w:szCs w:val="22"/>
        </w:rPr>
        <w:t>工程</w:t>
      </w:r>
      <w:r>
        <w:rPr>
          <w:rFonts w:hint="eastAsia" w:ascii="Times New Roman" w:hAnsi="Times New Roman" w:eastAsia="仿宋_GB2312" w:cs="Times New Roman"/>
          <w:color w:val="auto"/>
          <w:sz w:val="32"/>
          <w:szCs w:val="22"/>
          <w:lang w:eastAsia="zh-CN"/>
        </w:rPr>
        <w:t>、</w:t>
      </w:r>
      <w:r>
        <w:rPr>
          <w:rFonts w:hint="eastAsia" w:ascii="Times New Roman" w:hAnsi="Times New Roman" w:eastAsia="仿宋_GB2312" w:cs="Times New Roman"/>
          <w:color w:val="auto"/>
          <w:sz w:val="32"/>
          <w:szCs w:val="22"/>
        </w:rPr>
        <w:t>G670线海东至湟源等</w:t>
      </w:r>
      <w:r>
        <w:rPr>
          <w:rFonts w:hint="eastAsia" w:ascii="Times New Roman" w:hAnsi="Times New Roman" w:eastAsia="仿宋_GB2312" w:cs="Times New Roman"/>
          <w:color w:val="auto"/>
          <w:sz w:val="32"/>
          <w:szCs w:val="22"/>
          <w:lang w:eastAsia="zh-CN"/>
        </w:rPr>
        <w:t>项目，</w:t>
      </w:r>
      <w:r>
        <w:rPr>
          <w:rFonts w:hint="eastAsia" w:ascii="Times New Roman" w:hAnsi="Times New Roman" w:eastAsia="仿宋_GB2312" w:cs="Times New Roman"/>
          <w:b w:val="0"/>
          <w:bCs w:val="0"/>
          <w:color w:val="auto"/>
          <w:sz w:val="32"/>
          <w:szCs w:val="32"/>
          <w:lang w:eastAsia="zh-CN"/>
        </w:rPr>
        <w:t>深化</w:t>
      </w:r>
      <w:r>
        <w:rPr>
          <w:rFonts w:ascii="Times New Roman" w:hAnsi="Times New Roman" w:eastAsia="仿宋_GB2312" w:cs="Times New Roman"/>
          <w:b w:val="0"/>
          <w:bCs w:val="0"/>
          <w:color w:val="auto"/>
          <w:sz w:val="32"/>
          <w:szCs w:val="32"/>
        </w:rPr>
        <w:t>G0601</w:t>
      </w:r>
      <w:r>
        <w:rPr>
          <w:rFonts w:hint="eastAsia" w:ascii="Times New Roman" w:hAnsi="Times New Roman" w:eastAsia="仿宋_GB2312" w:cs="Times New Roman"/>
          <w:b w:val="0"/>
          <w:bCs w:val="0"/>
          <w:color w:val="auto"/>
          <w:sz w:val="32"/>
          <w:szCs w:val="32"/>
        </w:rPr>
        <w:t>西宁北绕城高速</w:t>
      </w:r>
      <w:r>
        <w:rPr>
          <w:rFonts w:hint="eastAsia" w:eastAsia="仿宋_GB2312" w:cs="Times New Roman"/>
          <w:b w:val="0"/>
          <w:bCs w:val="0"/>
          <w:color w:val="auto"/>
          <w:sz w:val="32"/>
          <w:szCs w:val="32"/>
          <w:lang w:eastAsia="zh-CN"/>
        </w:rPr>
        <w:t>、</w:t>
      </w:r>
      <w:r>
        <w:rPr>
          <w:rFonts w:ascii="Times New Roman" w:hAnsi="Times New Roman" w:eastAsia="仿宋_GB2312" w:cs="Times New Roman"/>
          <w:b w:val="0"/>
          <w:bCs w:val="0"/>
          <w:color w:val="auto"/>
          <w:sz w:val="32"/>
          <w:szCs w:val="32"/>
        </w:rPr>
        <w:t>G0611</w:t>
      </w:r>
      <w:r>
        <w:rPr>
          <w:rFonts w:hint="eastAsia" w:ascii="Times New Roman" w:hAnsi="Times New Roman" w:eastAsia="仿宋_GB2312" w:cs="Times New Roman"/>
          <w:b w:val="0"/>
          <w:bCs w:val="0"/>
          <w:color w:val="auto"/>
          <w:sz w:val="32"/>
          <w:szCs w:val="32"/>
        </w:rPr>
        <w:t>张汶高速等繁忙路段扩容改造</w:t>
      </w:r>
      <w:r>
        <w:rPr>
          <w:rFonts w:hint="eastAsia" w:eastAsia="仿宋_GB2312" w:cs="Times New Roman"/>
          <w:b w:val="0"/>
          <w:bCs w:val="0"/>
          <w:color w:val="auto"/>
          <w:sz w:val="32"/>
          <w:szCs w:val="32"/>
          <w:lang w:eastAsia="zh-CN"/>
        </w:rPr>
        <w:t>方案</w:t>
      </w:r>
      <w:r>
        <w:rPr>
          <w:rFonts w:hint="eastAsia" w:ascii="Times New Roman" w:hAnsi="Times New Roman" w:eastAsia="仿宋_GB2312" w:cs="Times New Roman"/>
          <w:b w:val="0"/>
          <w:bCs w:val="0"/>
          <w:color w:val="auto"/>
          <w:sz w:val="32"/>
          <w:szCs w:val="32"/>
          <w:lang w:eastAsia="zh-CN"/>
        </w:rPr>
        <w:t>研究。</w:t>
      </w:r>
      <w:r>
        <w:rPr>
          <w:rFonts w:hint="eastAsia" w:eastAsia="仿宋_GB2312" w:cs="Times New Roman"/>
          <w:b w:val="0"/>
          <w:bCs w:val="0"/>
          <w:color w:val="auto"/>
          <w:sz w:val="32"/>
          <w:szCs w:val="32"/>
          <w:lang w:eastAsia="zh-CN"/>
        </w:rPr>
        <w:t>依托</w:t>
      </w:r>
      <w:r>
        <w:rPr>
          <w:rFonts w:hint="eastAsia" w:eastAsia="仿宋_GB2312" w:cs="Times New Roman"/>
          <w:b w:val="0"/>
          <w:bCs w:val="0"/>
          <w:color w:val="auto"/>
          <w:sz w:val="32"/>
          <w:szCs w:val="32"/>
          <w:lang w:val="en-US" w:eastAsia="zh-CN"/>
        </w:rPr>
        <w:t>G1816、</w:t>
      </w:r>
      <w:r>
        <w:rPr>
          <w:rFonts w:hint="default" w:ascii="Times New Roman" w:hAnsi="Times New Roman" w:eastAsia="仿宋_GB2312" w:cs="Times New Roman"/>
          <w:color w:val="auto"/>
          <w:sz w:val="32"/>
          <w:szCs w:val="22"/>
          <w:lang w:val="en-US" w:eastAsia="zh-CN"/>
        </w:rPr>
        <w:t>G213、</w:t>
      </w:r>
      <w:r>
        <w:rPr>
          <w:rFonts w:hint="eastAsia" w:eastAsia="仿宋_GB2312" w:cs="Times New Roman"/>
          <w:color w:val="auto"/>
          <w:sz w:val="32"/>
          <w:szCs w:val="22"/>
          <w:lang w:val="en-US" w:eastAsia="zh-CN"/>
        </w:rPr>
        <w:t>G227</w:t>
      </w:r>
      <w:r>
        <w:rPr>
          <w:rFonts w:hint="eastAsia" w:eastAsia="仿宋_GB2312" w:cs="Times New Roman"/>
          <w:b w:val="0"/>
          <w:bCs w:val="0"/>
          <w:color w:val="auto"/>
          <w:sz w:val="32"/>
          <w:szCs w:val="32"/>
          <w:lang w:eastAsia="zh-CN"/>
        </w:rPr>
        <w:t>、</w:t>
      </w:r>
      <w:r>
        <w:rPr>
          <w:rFonts w:hint="eastAsia" w:eastAsia="仿宋_GB2312" w:cs="Times New Roman"/>
          <w:b w:val="0"/>
          <w:bCs w:val="0"/>
          <w:color w:val="auto"/>
          <w:sz w:val="32"/>
          <w:szCs w:val="32"/>
          <w:lang w:val="en-US" w:eastAsia="zh-CN"/>
        </w:rPr>
        <w:t>G310、G315、G316、</w:t>
      </w:r>
      <w:r>
        <w:rPr>
          <w:rFonts w:hint="eastAsia" w:ascii="Times New Roman" w:hAnsi="Times New Roman" w:eastAsia="仿宋_GB2312" w:cs="Times New Roman"/>
          <w:color w:val="auto"/>
          <w:sz w:val="32"/>
          <w:szCs w:val="22"/>
          <w:lang w:val="en-US" w:eastAsia="zh-CN"/>
        </w:rPr>
        <w:t>G669</w:t>
      </w:r>
      <w:r>
        <w:rPr>
          <w:rFonts w:hint="eastAsia" w:eastAsia="仿宋_GB2312" w:cs="Times New Roman"/>
          <w:color w:val="auto"/>
          <w:sz w:val="32"/>
          <w:szCs w:val="22"/>
          <w:lang w:val="en-US" w:eastAsia="zh-CN"/>
        </w:rPr>
        <w:t>等国省干线，</w:t>
      </w:r>
      <w:r>
        <w:rPr>
          <w:rFonts w:hint="eastAsia" w:ascii="Times New Roman" w:hAnsi="Times New Roman" w:eastAsia="仿宋_GB2312" w:cs="Times New Roman"/>
          <w:color w:val="auto"/>
          <w:sz w:val="32"/>
          <w:szCs w:val="22"/>
          <w:lang w:val="en-US" w:eastAsia="zh-CN"/>
        </w:rPr>
        <w:t>畅通区域内部路网循环，发挥辐射带动作用</w:t>
      </w:r>
      <w:r>
        <w:rPr>
          <w:rFonts w:hint="default" w:ascii="Times New Roman" w:hAnsi="Times New Roman" w:eastAsia="仿宋_GB2312" w:cs="Times New Roman"/>
          <w:color w:val="auto"/>
          <w:sz w:val="32"/>
          <w:szCs w:val="22"/>
          <w:lang w:val="en-US" w:eastAsia="zh-CN"/>
        </w:rPr>
        <w:t>。</w:t>
      </w:r>
      <w:r>
        <w:rPr>
          <w:rFonts w:hint="eastAsia" w:eastAsia="仿宋_GB2312" w:cs="Times New Roman"/>
          <w:b w:val="0"/>
          <w:bCs w:val="0"/>
          <w:color w:val="auto"/>
          <w:sz w:val="32"/>
          <w:szCs w:val="32"/>
          <w:lang w:eastAsia="zh-CN"/>
        </w:rPr>
        <w:t>实施泛共和盆地、柴达木盆地、三江源地区重要枢纽节点国省道更新提质改造工程，</w:t>
      </w:r>
      <w:r>
        <w:rPr>
          <w:rFonts w:hint="eastAsia" w:eastAsia="仿宋_GB2312" w:cs="Times New Roman"/>
          <w:color w:val="auto"/>
          <w:sz w:val="32"/>
          <w:szCs w:val="22"/>
          <w:lang w:val="en-US" w:eastAsia="zh-CN"/>
        </w:rPr>
        <w:t>加快建设优干宁镇至河北乡段、</w:t>
      </w:r>
      <w:r>
        <w:rPr>
          <w:rFonts w:hint="default" w:ascii="Times New Roman" w:hAnsi="Times New Roman" w:eastAsia="仿宋_GB2312" w:cs="Times New Roman"/>
          <w:color w:val="auto"/>
          <w:sz w:val="32"/>
          <w:szCs w:val="22"/>
          <w:lang w:val="en-US" w:eastAsia="zh-CN"/>
        </w:rPr>
        <w:t>群科至同仁</w:t>
      </w:r>
      <w:r>
        <w:rPr>
          <w:rFonts w:hint="eastAsia" w:eastAsia="仿宋_GB2312" w:cs="Times New Roman"/>
          <w:color w:val="auto"/>
          <w:sz w:val="32"/>
          <w:szCs w:val="22"/>
          <w:lang w:val="en-US" w:eastAsia="zh-CN"/>
        </w:rPr>
        <w:t>、贵德至大武、尖扎至贵德、小柴旦至老茫崖、瓜什则至同仁、同仁至贵德等项目</w:t>
      </w:r>
      <w:r>
        <w:rPr>
          <w:rFonts w:hint="eastAsia" w:ascii="Times New Roman" w:hAnsi="Times New Roman" w:eastAsia="仿宋_GB2312" w:cs="Times New Roman"/>
          <w:b w:val="0"/>
          <w:bCs w:val="0"/>
          <w:color w:val="auto"/>
          <w:sz w:val="32"/>
          <w:szCs w:val="32"/>
          <w:lang w:eastAsia="zh-CN"/>
        </w:rPr>
        <w:t>。</w:t>
      </w:r>
      <w:r>
        <w:rPr>
          <w:rFonts w:hint="eastAsia" w:ascii="Times New Roman" w:hAnsi="Times New Roman" w:eastAsia="仿宋_GB2312" w:cs="Times New Roman"/>
          <w:b/>
          <w:bCs/>
          <w:color w:val="auto"/>
          <w:sz w:val="32"/>
          <w:szCs w:val="22"/>
          <w:lang w:eastAsia="zh-CN"/>
        </w:rPr>
        <w:t>（责任单位：厅综规处、厅建管处</w:t>
      </w:r>
      <w:r>
        <w:rPr>
          <w:rFonts w:hint="eastAsia" w:eastAsia="仿宋_GB2312" w:cs="Times New Roman"/>
          <w:b/>
          <w:bCs/>
          <w:color w:val="auto"/>
          <w:sz w:val="32"/>
          <w:szCs w:val="22"/>
          <w:lang w:eastAsia="zh-CN"/>
        </w:rPr>
        <w:t>，</w:t>
      </w:r>
      <w:r>
        <w:rPr>
          <w:rFonts w:hint="eastAsia" w:ascii="Times New Roman" w:hAnsi="Times New Roman" w:eastAsia="仿宋_GB2312" w:cs="Times New Roman"/>
          <w:b/>
          <w:bCs/>
          <w:color w:val="auto"/>
          <w:sz w:val="32"/>
          <w:szCs w:val="22"/>
          <w:lang w:eastAsia="zh-CN"/>
        </w:rPr>
        <w:t>省公路局）</w:t>
      </w:r>
    </w:p>
    <w:p w14:paraId="2FDB2D1A">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Times New Roman" w:hAnsi="Times New Roman" w:eastAsia="仿宋_GB2312" w:cs="Times New Roman"/>
          <w:b/>
          <w:bCs/>
          <w:color w:val="auto"/>
          <w:sz w:val="32"/>
          <w:szCs w:val="22"/>
          <w:lang w:eastAsia="zh-CN"/>
        </w:rPr>
      </w:pPr>
      <w:r>
        <w:rPr>
          <w:rFonts w:hint="eastAsia" w:ascii="Times New Roman" w:hAnsi="Times New Roman" w:eastAsia="仿宋_GB2312" w:cs="Times New Roman"/>
          <w:b/>
          <w:bCs/>
          <w:color w:val="auto"/>
          <w:sz w:val="32"/>
          <w:szCs w:val="32"/>
          <w:lang w:val="en-US" w:eastAsia="zh-CN"/>
        </w:rPr>
        <w:t>3.</w:t>
      </w:r>
      <w:r>
        <w:rPr>
          <w:rFonts w:hint="eastAsia" w:eastAsia="仿宋_GB2312" w:cs="Times New Roman"/>
          <w:b/>
          <w:bCs/>
          <w:color w:val="auto"/>
          <w:sz w:val="32"/>
          <w:szCs w:val="32"/>
          <w:lang w:val="en-US" w:eastAsia="zh-CN"/>
        </w:rPr>
        <w:t>完善城乡物流末端循环网络</w:t>
      </w:r>
      <w:r>
        <w:rPr>
          <w:rFonts w:hint="eastAsia" w:ascii="Times New Roman" w:hAnsi="Times New Roman" w:eastAsia="仿宋_GB2312" w:cs="Times New Roman"/>
          <w:b/>
          <w:bCs/>
          <w:color w:val="auto"/>
          <w:sz w:val="32"/>
          <w:szCs w:val="32"/>
          <w:lang w:val="en-US" w:eastAsia="zh-CN"/>
        </w:rPr>
        <w:t>。</w:t>
      </w:r>
      <w:r>
        <w:rPr>
          <w:rFonts w:hint="eastAsia" w:eastAsia="仿宋_GB2312" w:cs="Times New Roman"/>
          <w:b w:val="0"/>
          <w:bCs w:val="0"/>
          <w:color w:val="auto"/>
          <w:sz w:val="32"/>
          <w:szCs w:val="32"/>
          <w:lang w:val="en-US" w:eastAsia="zh-CN"/>
        </w:rPr>
        <w:t>优化完善城市货运服务网络，探索推广城市配送新能源货运。</w:t>
      </w:r>
      <w:r>
        <w:rPr>
          <w:rFonts w:hint="default" w:eastAsia="仿宋_GB2312" w:cs="Times New Roman"/>
          <w:b w:val="0"/>
          <w:bCs w:val="0"/>
          <w:color w:val="auto"/>
          <w:kern w:val="21"/>
          <w:sz w:val="32"/>
          <w:szCs w:val="32"/>
          <w:lang w:val="en-US" w:eastAsia="zh-CN" w:bidi="ar-SA"/>
        </w:rPr>
        <w:t>完善农村</w:t>
      </w:r>
      <w:r>
        <w:rPr>
          <w:rFonts w:hint="eastAsia" w:eastAsia="仿宋_GB2312" w:cs="Times New Roman"/>
          <w:b w:val="0"/>
          <w:bCs w:val="0"/>
          <w:color w:val="auto"/>
          <w:kern w:val="21"/>
          <w:sz w:val="32"/>
          <w:szCs w:val="32"/>
          <w:lang w:val="en-US" w:eastAsia="zh-CN" w:bidi="ar-SA"/>
        </w:rPr>
        <w:t>路网基础和物流节点</w:t>
      </w:r>
      <w:r>
        <w:rPr>
          <w:rFonts w:hint="default" w:ascii="Times New Roman" w:hAnsi="Times New Roman"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加强与国省干线、城市道路</w:t>
      </w:r>
      <w:r>
        <w:rPr>
          <w:rFonts w:hint="eastAsia" w:eastAsia="仿宋_GB2312" w:cs="Times New Roman"/>
          <w:b w:val="0"/>
          <w:bCs w:val="0"/>
          <w:color w:val="auto"/>
          <w:sz w:val="32"/>
          <w:szCs w:val="32"/>
          <w:lang w:val="en-US" w:eastAsia="zh-CN"/>
        </w:rPr>
        <w:t>、</w:t>
      </w:r>
      <w:r>
        <w:rPr>
          <w:rFonts w:hint="eastAsia" w:ascii="Times New Roman" w:hAnsi="Times New Roman" w:eastAsia="仿宋_GB2312" w:cs="Times New Roman"/>
          <w:b w:val="0"/>
          <w:bCs w:val="0"/>
          <w:color w:val="auto"/>
          <w:sz w:val="32"/>
          <w:szCs w:val="32"/>
          <w:lang w:val="en-US" w:eastAsia="zh-CN"/>
        </w:rPr>
        <w:t>农业基地等衔接。</w:t>
      </w:r>
      <w:r>
        <w:rPr>
          <w:rFonts w:hint="eastAsia" w:eastAsia="仿宋_GB2312" w:cs="Times New Roman"/>
          <w:b w:val="0"/>
          <w:bCs w:val="0"/>
          <w:color w:val="auto"/>
          <w:sz w:val="32"/>
          <w:szCs w:val="32"/>
          <w:lang w:val="en-US" w:eastAsia="zh-CN"/>
        </w:rPr>
        <w:t>加快推进</w:t>
      </w:r>
      <w:r>
        <w:rPr>
          <w:rFonts w:hint="eastAsia" w:ascii="Times New Roman" w:hAnsi="Times New Roman" w:eastAsia="仿宋_GB2312" w:cs="Times New Roman"/>
          <w:b w:val="0"/>
          <w:bCs w:val="0"/>
          <w:color w:val="auto"/>
          <w:sz w:val="32"/>
          <w:szCs w:val="32"/>
          <w:lang w:val="en-US" w:eastAsia="zh-CN"/>
        </w:rPr>
        <w:t>农村客货邮融合发展，</w:t>
      </w:r>
      <w:r>
        <w:rPr>
          <w:rFonts w:hint="eastAsia" w:eastAsia="仿宋_GB2312" w:cs="Times New Roman"/>
          <w:b w:val="0"/>
          <w:bCs w:val="0"/>
          <w:color w:val="auto"/>
          <w:sz w:val="32"/>
          <w:szCs w:val="32"/>
          <w:lang w:val="en-US" w:eastAsia="zh-CN"/>
        </w:rPr>
        <w:t>加强县、乡、村基地物流综合服务站建设，</w:t>
      </w:r>
      <w:r>
        <w:rPr>
          <w:rFonts w:hint="default" w:eastAsia="仿宋_GB2312" w:cs="Times New Roman"/>
          <w:b w:val="0"/>
          <w:bCs w:val="0"/>
          <w:color w:val="auto"/>
          <w:kern w:val="21"/>
          <w:sz w:val="32"/>
          <w:szCs w:val="32"/>
          <w:lang w:val="en-US" w:eastAsia="zh-CN" w:bidi="ar-SA"/>
        </w:rPr>
        <w:t>支撑</w:t>
      </w:r>
      <w:r>
        <w:rPr>
          <w:rFonts w:hint="eastAsia" w:eastAsia="仿宋_GB2312" w:cs="Times New Roman"/>
          <w:b w:val="0"/>
          <w:bCs w:val="0"/>
          <w:color w:val="auto"/>
          <w:kern w:val="21"/>
          <w:sz w:val="32"/>
          <w:szCs w:val="32"/>
          <w:lang w:val="en-US" w:eastAsia="zh-CN" w:bidi="ar-SA"/>
        </w:rPr>
        <w:t>高原冷凉蔬菜、有机农畜产品</w:t>
      </w:r>
      <w:r>
        <w:rPr>
          <w:rFonts w:hint="default" w:eastAsia="仿宋_GB2312" w:cs="Times New Roman"/>
          <w:b w:val="0"/>
          <w:bCs w:val="0"/>
          <w:color w:val="auto"/>
          <w:kern w:val="21"/>
          <w:sz w:val="32"/>
          <w:szCs w:val="32"/>
          <w:lang w:val="en-US" w:eastAsia="zh-CN" w:bidi="ar-SA"/>
        </w:rPr>
        <w:t>等</w:t>
      </w:r>
      <w:r>
        <w:rPr>
          <w:rFonts w:hint="eastAsia" w:eastAsia="仿宋_GB2312" w:cs="Times New Roman"/>
          <w:b w:val="0"/>
          <w:bCs w:val="0"/>
          <w:color w:val="auto"/>
          <w:kern w:val="21"/>
          <w:sz w:val="32"/>
          <w:szCs w:val="32"/>
          <w:lang w:val="en-US" w:eastAsia="zh-CN" w:bidi="ar-SA"/>
        </w:rPr>
        <w:t>高原臻品</w:t>
      </w:r>
      <w:r>
        <w:rPr>
          <w:rFonts w:hint="default" w:eastAsia="仿宋_GB2312" w:cs="Times New Roman"/>
          <w:b w:val="0"/>
          <w:bCs w:val="0"/>
          <w:color w:val="auto"/>
          <w:kern w:val="21"/>
          <w:sz w:val="32"/>
          <w:szCs w:val="32"/>
          <w:lang w:val="en-US" w:eastAsia="zh-CN" w:bidi="ar-SA"/>
        </w:rPr>
        <w:t>外运</w:t>
      </w:r>
      <w:r>
        <w:rPr>
          <w:rFonts w:hint="eastAsia" w:eastAsia="仿宋_GB2312" w:cs="Times New Roman"/>
          <w:b w:val="0"/>
          <w:bCs w:val="0"/>
          <w:color w:val="auto"/>
          <w:kern w:val="21"/>
          <w:sz w:val="32"/>
          <w:szCs w:val="32"/>
          <w:lang w:val="en-US" w:eastAsia="zh-CN" w:bidi="ar-SA"/>
        </w:rPr>
        <w:t>联销。</w:t>
      </w:r>
      <w:r>
        <w:rPr>
          <w:rFonts w:hint="eastAsia" w:ascii="Times New Roman" w:hAnsi="Times New Roman" w:eastAsia="仿宋_GB2312" w:cs="Times New Roman"/>
          <w:b/>
          <w:bCs/>
          <w:color w:val="auto"/>
          <w:sz w:val="32"/>
          <w:szCs w:val="22"/>
          <w:lang w:eastAsia="zh-CN"/>
        </w:rPr>
        <w:t>（责任单位：</w:t>
      </w:r>
      <w:r>
        <w:rPr>
          <w:rFonts w:hint="eastAsia" w:eastAsia="仿宋_GB2312" w:cs="Times New Roman"/>
          <w:b/>
          <w:bCs/>
          <w:color w:val="auto"/>
          <w:kern w:val="21"/>
          <w:sz w:val="32"/>
          <w:szCs w:val="32"/>
          <w:lang w:val="en-US" w:eastAsia="zh-CN" w:bidi="ar-SA"/>
        </w:rPr>
        <w:t>厅运输处、厅农村公路处，</w:t>
      </w:r>
      <w:r>
        <w:rPr>
          <w:rFonts w:hint="eastAsia" w:ascii="Times New Roman" w:hAnsi="Times New Roman" w:eastAsia="仿宋_GB2312" w:cs="Times New Roman"/>
          <w:b/>
          <w:bCs/>
          <w:color w:val="auto"/>
          <w:sz w:val="32"/>
          <w:szCs w:val="22"/>
          <w:lang w:eastAsia="zh-CN"/>
        </w:rPr>
        <w:t>省公路局）</w:t>
      </w:r>
      <w:bookmarkStart w:id="3" w:name="heading_3"/>
    </w:p>
    <w:p w14:paraId="671537A3">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方正楷体_GB2312" w:hAnsi="方正楷体_GB2312" w:eastAsia="方正楷体_GB2312" w:cs="方正楷体_GB2312"/>
          <w:b/>
          <w:bCs/>
          <w:color w:val="auto"/>
          <w:kern w:val="21"/>
          <w:sz w:val="32"/>
          <w:szCs w:val="32"/>
          <w:lang w:val="en-US" w:eastAsia="zh-CN" w:bidi="ar-SA"/>
        </w:rPr>
      </w:pPr>
      <w:r>
        <w:rPr>
          <w:rFonts w:hint="eastAsia" w:ascii="方正楷体_GB2312" w:hAnsi="方正楷体_GB2312" w:eastAsia="方正楷体_GB2312" w:cs="方正楷体_GB2312"/>
          <w:b/>
          <w:bCs/>
          <w:color w:val="auto"/>
          <w:kern w:val="21"/>
          <w:sz w:val="32"/>
          <w:szCs w:val="32"/>
          <w:lang w:val="en-US" w:eastAsia="zh-CN" w:bidi="ar-SA"/>
        </w:rPr>
        <w:t>（三）</w:t>
      </w:r>
      <w:bookmarkEnd w:id="3"/>
      <w:r>
        <w:rPr>
          <w:rFonts w:hint="eastAsia" w:ascii="方正楷体_GB2312" w:hAnsi="方正楷体_GB2312" w:eastAsia="方正楷体_GB2312" w:cs="方正楷体_GB2312"/>
          <w:b/>
          <w:bCs/>
          <w:color w:val="auto"/>
          <w:kern w:val="21"/>
          <w:sz w:val="32"/>
          <w:szCs w:val="32"/>
          <w:lang w:val="en-US" w:eastAsia="zh-CN" w:bidi="ar-SA"/>
        </w:rPr>
        <w:t>实施交通物流创新发展行动。</w:t>
      </w:r>
    </w:p>
    <w:p w14:paraId="589CEAF0">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color w:val="auto"/>
          <w:lang w:val="en-US" w:eastAsia="zh-CN"/>
        </w:rPr>
      </w:pPr>
      <w:r>
        <w:rPr>
          <w:rFonts w:hint="eastAsia" w:eastAsia="仿宋_GB2312" w:cs="Times New Roman"/>
          <w:b/>
          <w:bCs/>
          <w:color w:val="auto"/>
          <w:kern w:val="21"/>
          <w:sz w:val="32"/>
          <w:szCs w:val="32"/>
          <w:lang w:val="en-US" w:eastAsia="zh-CN" w:bidi="ar-SA"/>
        </w:rPr>
        <w:t>1.数智化赋能交通物流。</w:t>
      </w:r>
      <w:r>
        <w:rPr>
          <w:rFonts w:hint="eastAsia" w:eastAsia="仿宋_GB2312" w:cs="Times New Roman"/>
          <w:b w:val="0"/>
          <w:bCs w:val="0"/>
          <w:color w:val="auto"/>
          <w:kern w:val="21"/>
          <w:sz w:val="32"/>
          <w:szCs w:val="32"/>
          <w:lang w:val="en-US" w:eastAsia="zh-CN" w:bidi="ar-SA"/>
        </w:rPr>
        <w:t>探索</w:t>
      </w:r>
      <w:r>
        <w:rPr>
          <w:rFonts w:hint="eastAsia" w:ascii="Times New Roman" w:hAnsi="Times New Roman" w:eastAsia="仿宋_GB2312" w:cs="Times New Roman"/>
          <w:b w:val="0"/>
          <w:bCs w:val="0"/>
          <w:color w:val="auto"/>
          <w:kern w:val="21"/>
          <w:sz w:val="32"/>
          <w:szCs w:val="32"/>
          <w:lang w:val="en-US" w:eastAsia="zh-CN" w:bidi="ar-SA"/>
        </w:rPr>
        <w:t>智慧路网、智慧物流、智慧监管体系建设，高标准推进</w:t>
      </w:r>
      <w:r>
        <w:rPr>
          <w:rFonts w:hint="default" w:ascii="Times New Roman" w:hAnsi="Times New Roman" w:eastAsia="仿宋_GB2312" w:cs="Times New Roman"/>
          <w:b w:val="0"/>
          <w:bCs w:val="0"/>
          <w:color w:val="auto"/>
          <w:kern w:val="21"/>
          <w:sz w:val="32"/>
          <w:szCs w:val="32"/>
          <w:lang w:val="en-US" w:eastAsia="zh-CN" w:bidi="ar-SA"/>
        </w:rPr>
        <w:t>国家综合交通运输信息平台部省联动试点</w:t>
      </w:r>
      <w:r>
        <w:rPr>
          <w:rFonts w:hint="eastAsia" w:ascii="Times New Roman" w:hAnsi="Times New Roman" w:eastAsia="仿宋_GB2312" w:cs="Times New Roman"/>
          <w:b w:val="0"/>
          <w:bCs w:val="0"/>
          <w:color w:val="auto"/>
          <w:kern w:val="21"/>
          <w:sz w:val="32"/>
          <w:szCs w:val="32"/>
          <w:lang w:val="en-US" w:eastAsia="zh-CN" w:bidi="ar-SA"/>
        </w:rPr>
        <w:t>，整合物流运输、路网监测、执法监管等数据资源。</w:t>
      </w:r>
      <w:r>
        <w:rPr>
          <w:rFonts w:hint="eastAsia" w:eastAsia="仿宋_GB2312" w:cs="Times New Roman"/>
          <w:b w:val="0"/>
          <w:bCs w:val="0"/>
          <w:color w:val="auto"/>
          <w:kern w:val="21"/>
          <w:sz w:val="32"/>
          <w:szCs w:val="32"/>
          <w:lang w:val="en-US" w:eastAsia="zh-CN" w:bidi="ar-SA"/>
        </w:rPr>
        <w:t>建立健全信息联通体系、企业服务体系，构建</w:t>
      </w:r>
      <w:r>
        <w:rPr>
          <w:rFonts w:hint="default" w:eastAsia="仿宋_GB2312" w:cs="Times New Roman"/>
          <w:b w:val="0"/>
          <w:bCs w:val="0"/>
          <w:color w:val="auto"/>
          <w:kern w:val="21"/>
          <w:sz w:val="32"/>
          <w:szCs w:val="32"/>
          <w:lang w:val="en-US" w:eastAsia="zh-CN" w:bidi="ar-SA"/>
        </w:rPr>
        <w:t>青海省交通运输智慧物流大数据平台</w:t>
      </w:r>
      <w:r>
        <w:rPr>
          <w:rFonts w:hint="eastAsia" w:eastAsia="仿宋_GB2312" w:cs="Times New Roman"/>
          <w:b w:val="0"/>
          <w:bCs w:val="0"/>
          <w:color w:val="auto"/>
          <w:kern w:val="21"/>
          <w:sz w:val="32"/>
          <w:szCs w:val="32"/>
          <w:lang w:val="en-US" w:eastAsia="zh-CN" w:bidi="ar-SA"/>
        </w:rPr>
        <w:t>协同推动货运平台信息化、企业服务智能化融合发展。</w:t>
      </w:r>
      <w:r>
        <w:rPr>
          <w:rFonts w:hint="eastAsia" w:ascii="Times New Roman" w:hAnsi="Times New Roman" w:eastAsia="仿宋_GB2312" w:cs="Times New Roman"/>
          <w:b w:val="0"/>
          <w:bCs w:val="0"/>
          <w:color w:val="auto"/>
          <w:kern w:val="21"/>
          <w:sz w:val="32"/>
          <w:szCs w:val="32"/>
          <w:lang w:val="en-US" w:eastAsia="zh-CN" w:bidi="ar-SA"/>
        </w:rPr>
        <w:t>拓展低空经济适用场景，丰富物流配送等场景应用。</w:t>
      </w:r>
      <w:r>
        <w:rPr>
          <w:rFonts w:hint="eastAsia" w:ascii="Times New Roman" w:hAnsi="Times New Roman" w:eastAsia="仿宋_GB2312" w:cs="Times New Roman"/>
          <w:b/>
          <w:bCs/>
          <w:color w:val="auto"/>
          <w:kern w:val="21"/>
          <w:sz w:val="32"/>
          <w:szCs w:val="32"/>
          <w:lang w:val="en-US" w:eastAsia="zh-CN" w:bidi="ar-SA"/>
        </w:rPr>
        <w:t>（责任</w:t>
      </w:r>
      <w:r>
        <w:rPr>
          <w:rFonts w:hint="eastAsia" w:eastAsia="仿宋_GB2312" w:cs="Times New Roman"/>
          <w:b/>
          <w:bCs/>
          <w:color w:val="auto"/>
          <w:kern w:val="21"/>
          <w:sz w:val="32"/>
          <w:szCs w:val="32"/>
          <w:lang w:val="en-US" w:eastAsia="zh-CN" w:bidi="ar-SA"/>
        </w:rPr>
        <w:t>单位</w:t>
      </w:r>
      <w:r>
        <w:rPr>
          <w:rFonts w:hint="eastAsia" w:ascii="Times New Roman" w:hAnsi="Times New Roman" w:eastAsia="仿宋_GB2312" w:cs="Times New Roman"/>
          <w:b/>
          <w:bCs/>
          <w:color w:val="auto"/>
          <w:kern w:val="21"/>
          <w:sz w:val="32"/>
          <w:szCs w:val="32"/>
          <w:lang w:val="en-US" w:eastAsia="zh-CN" w:bidi="ar-SA"/>
        </w:rPr>
        <w:t>：厅科技处、厅运输处、厅养管处</w:t>
      </w:r>
      <w:r>
        <w:rPr>
          <w:rFonts w:hint="eastAsia" w:eastAsia="仿宋_GB2312" w:cs="Times New Roman"/>
          <w:b/>
          <w:bCs/>
          <w:color w:val="auto"/>
          <w:kern w:val="21"/>
          <w:sz w:val="32"/>
          <w:szCs w:val="32"/>
          <w:lang w:val="en-US" w:eastAsia="zh-CN" w:bidi="ar-SA"/>
        </w:rPr>
        <w:t>，省路网中心、省道服中心、省交通执法总队</w:t>
      </w:r>
      <w:r>
        <w:rPr>
          <w:rFonts w:hint="eastAsia" w:ascii="Times New Roman" w:hAnsi="Times New Roman" w:eastAsia="仿宋_GB2312" w:cs="Times New Roman"/>
          <w:b/>
          <w:bCs/>
          <w:color w:val="auto"/>
          <w:kern w:val="21"/>
          <w:sz w:val="32"/>
          <w:szCs w:val="32"/>
          <w:lang w:val="en-US" w:eastAsia="zh-CN" w:bidi="ar-SA"/>
        </w:rPr>
        <w:t>）</w:t>
      </w:r>
    </w:p>
    <w:p w14:paraId="2CF28A7F">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Times New Roman" w:hAnsi="Times New Roman" w:eastAsia="仿宋_GB2312" w:cs="Times New Roman"/>
          <w:b w:val="0"/>
          <w:bCs w:val="0"/>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2.培育发展路衍经济。</w:t>
      </w:r>
      <w:r>
        <w:rPr>
          <w:rFonts w:hint="eastAsia" w:ascii="Times New Roman" w:hAnsi="Times New Roman" w:eastAsia="仿宋_GB2312" w:cs="Times New Roman"/>
          <w:b w:val="0"/>
          <w:bCs w:val="0"/>
          <w:color w:val="auto"/>
          <w:kern w:val="21"/>
          <w:sz w:val="32"/>
          <w:szCs w:val="32"/>
          <w:lang w:val="en-US" w:eastAsia="zh-CN" w:bidi="ar-SA"/>
        </w:rPr>
        <w:t>推动承东启西、连南通北的</w:t>
      </w:r>
      <w:bookmarkStart w:id="6" w:name="_GoBack"/>
      <w:bookmarkEnd w:id="6"/>
      <w:r>
        <w:rPr>
          <w:rFonts w:hint="eastAsia" w:eastAsia="仿宋_GB2312" w:cs="Times New Roman"/>
          <w:b w:val="0"/>
          <w:bCs w:val="0"/>
          <w:color w:val="auto"/>
          <w:kern w:val="21"/>
          <w:sz w:val="32"/>
          <w:szCs w:val="32"/>
          <w:lang w:val="en-US" w:eastAsia="zh-CN" w:bidi="ar-SA"/>
        </w:rPr>
        <w:t>“</w:t>
      </w:r>
      <w:r>
        <w:rPr>
          <w:rFonts w:hint="eastAsia" w:ascii="Times New Roman" w:hAnsi="Times New Roman" w:eastAsia="仿宋_GB2312" w:cs="Times New Roman"/>
          <w:b w:val="0"/>
          <w:bCs w:val="0"/>
          <w:color w:val="auto"/>
          <w:kern w:val="21"/>
          <w:sz w:val="32"/>
          <w:szCs w:val="32"/>
          <w:lang w:val="en-US" w:eastAsia="zh-CN" w:bidi="ar-SA"/>
        </w:rPr>
        <w:t>大通道</w:t>
      </w:r>
      <w:r>
        <w:rPr>
          <w:rFonts w:hint="eastAsia" w:eastAsia="仿宋_GB2312" w:cs="Times New Roman"/>
          <w:b w:val="0"/>
          <w:bCs w:val="0"/>
          <w:color w:val="auto"/>
          <w:kern w:val="21"/>
          <w:sz w:val="32"/>
          <w:szCs w:val="32"/>
          <w:lang w:val="en-US" w:eastAsia="zh-CN" w:bidi="ar-SA"/>
        </w:rPr>
        <w:t>”</w:t>
      </w:r>
      <w:r>
        <w:rPr>
          <w:rFonts w:hint="eastAsia" w:ascii="Times New Roman" w:hAnsi="Times New Roman" w:eastAsia="仿宋_GB2312" w:cs="Times New Roman"/>
          <w:b w:val="0"/>
          <w:bCs w:val="0"/>
          <w:color w:val="auto"/>
          <w:kern w:val="21"/>
          <w:sz w:val="32"/>
          <w:szCs w:val="32"/>
          <w:lang w:val="en-US" w:eastAsia="zh-CN" w:bidi="ar-SA"/>
        </w:rPr>
        <w:t>建设模式向</w:t>
      </w:r>
      <w:r>
        <w:rPr>
          <w:rFonts w:hint="eastAsia" w:eastAsia="仿宋_GB2312" w:cs="Times New Roman"/>
          <w:b w:val="0"/>
          <w:bCs w:val="0"/>
          <w:color w:val="auto"/>
          <w:kern w:val="21"/>
          <w:sz w:val="32"/>
          <w:szCs w:val="32"/>
          <w:lang w:val="en-US" w:eastAsia="zh-CN" w:bidi="ar-SA"/>
        </w:rPr>
        <w:t>“通道+</w:t>
      </w:r>
      <w:r>
        <w:rPr>
          <w:rFonts w:hint="eastAsia" w:ascii="Times New Roman" w:hAnsi="Times New Roman" w:eastAsia="仿宋_GB2312" w:cs="Times New Roman"/>
          <w:b w:val="0"/>
          <w:bCs w:val="0"/>
          <w:color w:val="auto"/>
          <w:kern w:val="21"/>
          <w:sz w:val="32"/>
          <w:szCs w:val="32"/>
          <w:lang w:val="en-US" w:eastAsia="zh-CN" w:bidi="ar-SA"/>
        </w:rPr>
        <w:t>枢纽</w:t>
      </w:r>
      <w:r>
        <w:rPr>
          <w:rFonts w:hint="eastAsia" w:eastAsia="仿宋_GB2312" w:cs="Times New Roman"/>
          <w:b w:val="0"/>
          <w:bCs w:val="0"/>
          <w:color w:val="auto"/>
          <w:kern w:val="21"/>
          <w:sz w:val="32"/>
          <w:szCs w:val="32"/>
          <w:lang w:val="en-US" w:eastAsia="zh-CN" w:bidi="ar-SA"/>
        </w:rPr>
        <w:t>”模式</w:t>
      </w:r>
      <w:r>
        <w:rPr>
          <w:rFonts w:hint="eastAsia" w:ascii="Times New Roman" w:hAnsi="Times New Roman" w:eastAsia="仿宋_GB2312" w:cs="Times New Roman"/>
          <w:b w:val="0"/>
          <w:bCs w:val="0"/>
          <w:color w:val="auto"/>
          <w:kern w:val="21"/>
          <w:sz w:val="32"/>
          <w:szCs w:val="32"/>
          <w:lang w:val="en-US" w:eastAsia="zh-CN" w:bidi="ar-SA"/>
        </w:rPr>
        <w:t>转变，</w:t>
      </w:r>
      <w:r>
        <w:rPr>
          <w:rFonts w:hint="eastAsia" w:ascii="Times New Roman" w:hAnsi="Times New Roman" w:eastAsia="仿宋_GB2312" w:cs="Times New Roman"/>
          <w:color w:val="auto"/>
          <w:sz w:val="32"/>
          <w:szCs w:val="22"/>
          <w:lang w:val="en-US" w:eastAsia="zh-CN"/>
        </w:rPr>
        <w:t>构建以西宁-海东、格尔木为核心的综合交通枢纽集群，</w:t>
      </w:r>
      <w:r>
        <w:rPr>
          <w:rFonts w:ascii="Times New Roman" w:hAnsi="Times New Roman" w:eastAsia="仿宋_GB2312" w:cs="Times New Roman"/>
          <w:color w:val="auto"/>
          <w:sz w:val="32"/>
          <w:szCs w:val="22"/>
        </w:rPr>
        <w:t>因地制宜打造特色县级枢纽节点，</w:t>
      </w:r>
      <w:r>
        <w:rPr>
          <w:rFonts w:hint="eastAsia" w:ascii="Times New Roman" w:hAnsi="Times New Roman" w:eastAsia="仿宋_GB2312" w:cs="Times New Roman"/>
          <w:color w:val="auto"/>
          <w:sz w:val="32"/>
          <w:szCs w:val="22"/>
          <w:lang w:val="en-US" w:eastAsia="zh-CN"/>
        </w:rPr>
        <w:t>加速形成集聚商贸、旅游</w:t>
      </w:r>
      <w:r>
        <w:rPr>
          <w:rFonts w:hint="eastAsia" w:eastAsia="仿宋_GB2312" w:cs="Times New Roman"/>
          <w:color w:val="auto"/>
          <w:sz w:val="32"/>
          <w:szCs w:val="22"/>
          <w:lang w:val="en-US" w:eastAsia="zh-CN"/>
        </w:rPr>
        <w:t>、物流</w:t>
      </w:r>
      <w:r>
        <w:rPr>
          <w:rFonts w:hint="eastAsia" w:ascii="Times New Roman" w:hAnsi="Times New Roman" w:eastAsia="仿宋_GB2312" w:cs="Times New Roman"/>
          <w:color w:val="auto"/>
          <w:sz w:val="32"/>
          <w:szCs w:val="22"/>
          <w:lang w:val="en-US" w:eastAsia="zh-CN"/>
        </w:rPr>
        <w:t>功能的产业配套货运体系，</w:t>
      </w:r>
      <w:r>
        <w:rPr>
          <w:rFonts w:ascii="Times New Roman" w:hAnsi="Times New Roman" w:eastAsia="仿宋_GB2312" w:cs="Times New Roman"/>
          <w:color w:val="auto"/>
          <w:sz w:val="32"/>
          <w:szCs w:val="22"/>
        </w:rPr>
        <w:t>鼓励</w:t>
      </w:r>
      <w:r>
        <w:rPr>
          <w:rFonts w:hint="eastAsia" w:eastAsia="仿宋_GB2312" w:cs="Times New Roman"/>
          <w:color w:val="auto"/>
          <w:sz w:val="32"/>
          <w:szCs w:val="22"/>
          <w:lang w:eastAsia="zh-CN"/>
        </w:rPr>
        <w:t>发展</w:t>
      </w:r>
      <w:r>
        <w:rPr>
          <w:rFonts w:ascii="Times New Roman" w:hAnsi="Times New Roman" w:eastAsia="仿宋_GB2312" w:cs="Times New Roman"/>
          <w:color w:val="auto"/>
          <w:sz w:val="32"/>
          <w:szCs w:val="22"/>
        </w:rPr>
        <w:t>“</w:t>
      </w:r>
      <w:r>
        <w:rPr>
          <w:rFonts w:hint="eastAsia" w:eastAsia="仿宋_GB2312" w:cs="Times New Roman"/>
          <w:color w:val="auto"/>
          <w:sz w:val="32"/>
          <w:szCs w:val="22"/>
          <w:lang w:eastAsia="zh-CN"/>
        </w:rPr>
        <w:t>服务区</w:t>
      </w:r>
      <w:r>
        <w:rPr>
          <w:rFonts w:ascii="Times New Roman" w:hAnsi="Times New Roman" w:eastAsia="仿宋_GB2312" w:cs="Times New Roman"/>
          <w:color w:val="auto"/>
          <w:sz w:val="32"/>
          <w:szCs w:val="22"/>
        </w:rPr>
        <w:t>+物流”创新模式，利用服务区拓展货物临时仓储、中转分拨</w:t>
      </w:r>
      <w:r>
        <w:rPr>
          <w:rFonts w:hint="eastAsia" w:ascii="Times New Roman" w:hAnsi="Times New Roman" w:eastAsia="仿宋_GB2312" w:cs="Times New Roman"/>
          <w:color w:val="auto"/>
          <w:sz w:val="32"/>
          <w:szCs w:val="22"/>
        </w:rPr>
        <w:t>等</w:t>
      </w:r>
      <w:r>
        <w:rPr>
          <w:rFonts w:ascii="Times New Roman" w:hAnsi="Times New Roman" w:eastAsia="仿宋_GB2312" w:cs="Times New Roman"/>
          <w:color w:val="auto"/>
          <w:sz w:val="32"/>
          <w:szCs w:val="22"/>
        </w:rPr>
        <w:t>功能。</w:t>
      </w:r>
      <w:r>
        <w:rPr>
          <w:rFonts w:hint="eastAsia" w:ascii="Times New Roman" w:hAnsi="Times New Roman" w:eastAsia="仿宋_GB2312" w:cs="Times New Roman"/>
          <w:b/>
          <w:bCs/>
          <w:color w:val="auto"/>
          <w:kern w:val="21"/>
          <w:sz w:val="32"/>
          <w:szCs w:val="32"/>
          <w:lang w:val="en-US" w:eastAsia="zh-CN" w:bidi="ar-SA"/>
        </w:rPr>
        <w:t>（责任</w:t>
      </w:r>
      <w:r>
        <w:rPr>
          <w:rFonts w:hint="eastAsia" w:eastAsia="仿宋_GB2312" w:cs="Times New Roman"/>
          <w:b/>
          <w:bCs/>
          <w:color w:val="auto"/>
          <w:kern w:val="21"/>
          <w:sz w:val="32"/>
          <w:szCs w:val="32"/>
          <w:lang w:val="en-US" w:eastAsia="zh-CN" w:bidi="ar-SA"/>
        </w:rPr>
        <w:t>单位</w:t>
      </w:r>
      <w:r>
        <w:rPr>
          <w:rFonts w:hint="eastAsia" w:ascii="Times New Roman" w:hAnsi="Times New Roman" w:eastAsia="仿宋_GB2312" w:cs="Times New Roman"/>
          <w:b/>
          <w:bCs/>
          <w:color w:val="auto"/>
          <w:kern w:val="21"/>
          <w:sz w:val="32"/>
          <w:szCs w:val="32"/>
          <w:lang w:val="en-US" w:eastAsia="zh-CN" w:bidi="ar-SA"/>
        </w:rPr>
        <w:t>：</w:t>
      </w:r>
      <w:r>
        <w:rPr>
          <w:rFonts w:hint="eastAsia" w:eastAsia="仿宋_GB2312" w:cs="Times New Roman"/>
          <w:b/>
          <w:bCs/>
          <w:color w:val="auto"/>
          <w:kern w:val="21"/>
          <w:sz w:val="32"/>
          <w:szCs w:val="32"/>
          <w:lang w:val="en-US" w:eastAsia="zh-CN" w:bidi="ar-SA"/>
        </w:rPr>
        <w:t>厅运输处</w:t>
      </w:r>
      <w:r>
        <w:rPr>
          <w:rFonts w:hint="eastAsia" w:ascii="Times New Roman" w:hAnsi="Times New Roman" w:eastAsia="仿宋_GB2312" w:cs="Times New Roman"/>
          <w:b/>
          <w:bCs/>
          <w:color w:val="auto"/>
          <w:kern w:val="21"/>
          <w:sz w:val="32"/>
          <w:szCs w:val="32"/>
          <w:lang w:val="en-US" w:eastAsia="zh-CN" w:bidi="ar-SA"/>
        </w:rPr>
        <w:t>、厅养管处</w:t>
      </w:r>
      <w:r>
        <w:rPr>
          <w:rFonts w:hint="eastAsia" w:eastAsia="仿宋_GB2312" w:cs="Times New Roman"/>
          <w:b/>
          <w:bCs/>
          <w:color w:val="auto"/>
          <w:kern w:val="21"/>
          <w:sz w:val="32"/>
          <w:szCs w:val="32"/>
          <w:lang w:val="en-US" w:eastAsia="zh-CN" w:bidi="ar-SA"/>
        </w:rPr>
        <w:t>、厅综规处、厅建管处</w:t>
      </w:r>
      <w:r>
        <w:rPr>
          <w:rFonts w:hint="eastAsia" w:ascii="Times New Roman" w:hAnsi="Times New Roman" w:eastAsia="仿宋_GB2312" w:cs="Times New Roman"/>
          <w:b/>
          <w:bCs/>
          <w:color w:val="auto"/>
          <w:kern w:val="21"/>
          <w:sz w:val="32"/>
          <w:szCs w:val="32"/>
          <w:lang w:val="en-US" w:eastAsia="zh-CN" w:bidi="ar-SA"/>
        </w:rPr>
        <w:t>）</w:t>
      </w:r>
    </w:p>
    <w:p w14:paraId="61C6D1F6">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eastAsia="仿宋_GB2312"/>
          <w:color w:val="auto"/>
          <w:lang w:val="en-US" w:eastAsia="zh-CN"/>
        </w:rPr>
      </w:pPr>
      <w:r>
        <w:rPr>
          <w:rFonts w:hint="eastAsia" w:eastAsia="仿宋_GB2312" w:cs="Times New Roman"/>
          <w:b/>
          <w:bCs/>
          <w:color w:val="auto"/>
          <w:kern w:val="21"/>
          <w:sz w:val="32"/>
          <w:szCs w:val="32"/>
          <w:lang w:val="en-US" w:eastAsia="zh-CN" w:bidi="ar-SA"/>
        </w:rPr>
        <w:t>3.拓宽投融资渠道。</w:t>
      </w:r>
      <w:r>
        <w:rPr>
          <w:rFonts w:hint="eastAsia" w:eastAsia="仿宋_GB2312" w:cs="Times New Roman"/>
          <w:b w:val="0"/>
          <w:bCs w:val="0"/>
          <w:color w:val="auto"/>
          <w:kern w:val="21"/>
          <w:sz w:val="32"/>
          <w:szCs w:val="32"/>
          <w:lang w:val="en-US" w:eastAsia="zh-CN" w:bidi="ar-SA"/>
        </w:rPr>
        <w:t>统</w:t>
      </w:r>
      <w:r>
        <w:rPr>
          <w:rFonts w:hint="eastAsia" w:ascii="Times New Roman" w:hAnsi="Times New Roman" w:eastAsia="仿宋_GB2312" w:cs="Times New Roman"/>
          <w:color w:val="auto"/>
          <w:sz w:val="32"/>
          <w:szCs w:val="32"/>
          <w:lang w:val="en-US" w:eastAsia="zh-CN"/>
        </w:rPr>
        <w:t>筹用好交通运输领域转移支付资金，大力争取“两新”“两重”资金，</w:t>
      </w:r>
      <w:r>
        <w:rPr>
          <w:rFonts w:hint="eastAsia" w:eastAsia="仿宋_GB2312" w:cs="Times New Roman"/>
          <w:color w:val="auto"/>
          <w:sz w:val="32"/>
          <w:szCs w:val="32"/>
          <w:lang w:val="en-US" w:eastAsia="zh-CN"/>
        </w:rPr>
        <w:t>引导</w:t>
      </w:r>
      <w:r>
        <w:rPr>
          <w:rFonts w:hint="default" w:ascii="Times New Roman" w:hAnsi="Times New Roman" w:eastAsia="仿宋_GB2312" w:cs="Times New Roman"/>
          <w:color w:val="auto"/>
          <w:sz w:val="32"/>
          <w:szCs w:val="32"/>
          <w:lang w:val="en-US" w:eastAsia="zh-CN"/>
        </w:rPr>
        <w:t>民营资本等社会资本参与交通运输项目建设，鼓励</w:t>
      </w:r>
      <w:r>
        <w:rPr>
          <w:rFonts w:hint="eastAsia" w:ascii="Times New Roman" w:hAnsi="Times New Roman" w:eastAsia="仿宋_GB2312" w:cs="Times New Roman"/>
          <w:color w:val="auto"/>
          <w:sz w:val="32"/>
          <w:szCs w:val="32"/>
          <w:lang w:val="en-US" w:eastAsia="zh-CN"/>
        </w:rPr>
        <w:t>非银行机构</w:t>
      </w:r>
      <w:r>
        <w:rPr>
          <w:rFonts w:hint="default" w:ascii="Times New Roman" w:hAnsi="Times New Roman" w:eastAsia="仿宋_GB2312" w:cs="Times New Roman"/>
          <w:color w:val="auto"/>
          <w:sz w:val="32"/>
          <w:szCs w:val="32"/>
          <w:lang w:val="en-US" w:eastAsia="zh-CN"/>
        </w:rPr>
        <w:t>通过</w:t>
      </w:r>
      <w:r>
        <w:rPr>
          <w:rFonts w:hint="eastAsia" w:ascii="Times New Roman" w:hAnsi="Times New Roman" w:eastAsia="仿宋_GB2312" w:cs="Times New Roman"/>
          <w:color w:val="auto"/>
          <w:sz w:val="32"/>
          <w:szCs w:val="32"/>
          <w:lang w:val="en-US" w:eastAsia="zh-CN"/>
        </w:rPr>
        <w:t>资本市场</w:t>
      </w:r>
      <w:r>
        <w:rPr>
          <w:rFonts w:hint="default" w:ascii="Times New Roman" w:hAnsi="Times New Roman" w:eastAsia="仿宋_GB2312" w:cs="Times New Roman"/>
          <w:color w:val="auto"/>
          <w:sz w:val="32"/>
          <w:szCs w:val="32"/>
          <w:lang w:val="en-US" w:eastAsia="zh-CN"/>
        </w:rPr>
        <w:t>参与交通基础设施融资。</w:t>
      </w:r>
      <w:r>
        <w:rPr>
          <w:rFonts w:hint="default" w:ascii="Times New Roman" w:hAnsi="Times New Roman" w:eastAsia="仿宋_GB2312" w:cs="Times New Roman"/>
          <w:color w:val="auto"/>
          <w:sz w:val="32"/>
          <w:szCs w:val="32"/>
        </w:rPr>
        <w:t>积极</w:t>
      </w:r>
      <w:r>
        <w:rPr>
          <w:rFonts w:hint="default" w:ascii="Times New Roman" w:hAnsi="Times New Roman" w:eastAsia="仿宋_GB2312" w:cs="Times New Roman"/>
          <w:color w:val="auto"/>
          <w:sz w:val="32"/>
          <w:szCs w:val="32"/>
          <w:lang w:eastAsia="zh-CN"/>
        </w:rPr>
        <w:t>引导交通运输领域经营主体加强与金融机构战略合作</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zCs w:val="32"/>
          <w:lang w:eastAsia="zh-CN"/>
        </w:rPr>
        <w:t>强化政银企沟通</w:t>
      </w:r>
      <w:r>
        <w:rPr>
          <w:rFonts w:hint="eastAsia" w:eastAsia="仿宋_GB2312" w:cs="Times New Roman"/>
          <w:color w:val="auto"/>
          <w:sz w:val="32"/>
          <w:szCs w:val="32"/>
          <w:lang w:eastAsia="zh-CN"/>
        </w:rPr>
        <w:t>协调作用</w:t>
      </w:r>
      <w:r>
        <w:rPr>
          <w:rFonts w:hint="default" w:ascii="Times New Roman" w:hAnsi="Times New Roman" w:eastAsia="仿宋_GB2312" w:cs="Times New Roman"/>
          <w:color w:val="auto"/>
          <w:sz w:val="32"/>
          <w:szCs w:val="32"/>
        </w:rPr>
        <w:t>。</w:t>
      </w:r>
      <w:r>
        <w:rPr>
          <w:rFonts w:hint="eastAsia" w:eastAsia="仿宋_GB2312" w:cs="Times New Roman"/>
          <w:b/>
          <w:bCs/>
          <w:color w:val="auto"/>
          <w:sz w:val="32"/>
          <w:szCs w:val="32"/>
          <w:lang w:eastAsia="zh-CN"/>
        </w:rPr>
        <w:t>（责任单位：厅财务处、厅综规</w:t>
      </w:r>
      <w:r>
        <w:rPr>
          <w:rFonts w:hint="eastAsia" w:ascii="Times New Roman" w:hAnsi="Times New Roman" w:eastAsia="仿宋_GB2312" w:cs="Times New Roman"/>
          <w:b/>
          <w:bCs/>
          <w:color w:val="auto"/>
          <w:sz w:val="32"/>
          <w:szCs w:val="32"/>
          <w:lang w:eastAsia="zh-CN"/>
        </w:rPr>
        <w:t>处、</w:t>
      </w:r>
      <w:r>
        <w:rPr>
          <w:rFonts w:hint="eastAsia" w:ascii="Times New Roman" w:hAnsi="Times New Roman" w:eastAsia="仿宋_GB2312" w:cs="Times New Roman"/>
          <w:b/>
          <w:bCs/>
          <w:color w:val="auto"/>
          <w:sz w:val="32"/>
          <w:szCs w:val="32"/>
          <w:lang w:val="en-US" w:eastAsia="zh-CN"/>
        </w:rPr>
        <w:t>厅建管处</w:t>
      </w:r>
      <w:r>
        <w:rPr>
          <w:rFonts w:hint="eastAsia" w:ascii="Times New Roman" w:hAnsi="Times New Roman" w:eastAsia="仿宋_GB2312" w:cs="Times New Roman"/>
          <w:b/>
          <w:bCs/>
          <w:color w:val="auto"/>
          <w:sz w:val="32"/>
          <w:szCs w:val="32"/>
          <w:lang w:eastAsia="zh-CN"/>
        </w:rPr>
        <w:t>）</w:t>
      </w:r>
    </w:p>
    <w:p w14:paraId="3C0109C4">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default" w:ascii="方正楷体_GB2312" w:hAnsi="方正楷体_GB2312" w:eastAsia="方正楷体_GB2312" w:cs="方正楷体_GB2312"/>
          <w:b/>
          <w:bCs/>
          <w:color w:val="auto"/>
          <w:kern w:val="21"/>
          <w:sz w:val="32"/>
          <w:szCs w:val="32"/>
          <w:lang w:val="en-US" w:eastAsia="zh-CN" w:bidi="ar-SA"/>
        </w:rPr>
      </w:pPr>
      <w:r>
        <w:rPr>
          <w:rFonts w:hint="eastAsia" w:ascii="方正楷体_GB2312" w:hAnsi="方正楷体_GB2312" w:eastAsia="方正楷体_GB2312" w:cs="方正楷体_GB2312"/>
          <w:b/>
          <w:bCs/>
          <w:color w:val="auto"/>
          <w:kern w:val="21"/>
          <w:sz w:val="32"/>
          <w:szCs w:val="32"/>
          <w:lang w:val="en-US" w:eastAsia="zh-CN" w:bidi="ar-SA"/>
        </w:rPr>
        <w:t>（四）实施交通物流融合发展行动。</w:t>
      </w:r>
    </w:p>
    <w:p w14:paraId="04F72D9C">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default" w:ascii="Times New Roman" w:hAnsi="Times New Roman" w:eastAsia="仿宋_GB2312" w:cs="Times New Roman"/>
          <w:b w:val="0"/>
          <w:bCs w:val="0"/>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1.推动交通运输清洁能源替代。</w:t>
      </w:r>
      <w:r>
        <w:rPr>
          <w:rFonts w:hint="default" w:ascii="Times New Roman" w:hAnsi="Times New Roman" w:eastAsia="仿宋_GB2312" w:cs="Times New Roman"/>
          <w:b w:val="0"/>
          <w:bCs w:val="0"/>
          <w:color w:val="auto"/>
          <w:kern w:val="21"/>
          <w:sz w:val="32"/>
          <w:szCs w:val="32"/>
          <w:lang w:val="en-US" w:eastAsia="zh-CN" w:bidi="ar-SA"/>
        </w:rPr>
        <w:t>深入开展交通运输大规模设备更新行动，持续提升货运车辆新能源和清洁能源比例。</w:t>
      </w:r>
      <w:r>
        <w:rPr>
          <w:rFonts w:hint="eastAsia" w:eastAsia="仿宋_GB2312" w:cs="Times New Roman"/>
          <w:b w:val="0"/>
          <w:bCs w:val="0"/>
          <w:color w:val="auto"/>
          <w:kern w:val="21"/>
          <w:sz w:val="32"/>
          <w:szCs w:val="32"/>
          <w:lang w:val="en-US" w:eastAsia="zh-CN" w:bidi="ar-SA"/>
        </w:rPr>
        <w:t>推动交通与能源基础设施协同建设，实施一批“零碳服务区”“源网荷储充”一体化项目，</w:t>
      </w:r>
      <w:r>
        <w:rPr>
          <w:rFonts w:hint="eastAsia" w:ascii="Times New Roman" w:hAnsi="Times New Roman" w:eastAsia="仿宋_GB2312" w:cs="Times New Roman"/>
          <w:b w:val="0"/>
          <w:bCs w:val="0"/>
          <w:color w:val="auto"/>
          <w:kern w:val="21"/>
          <w:sz w:val="32"/>
          <w:szCs w:val="32"/>
          <w:lang w:val="en-US" w:eastAsia="zh-CN" w:bidi="ar-SA"/>
        </w:rPr>
        <w:t>布局建设一批电、氢等清洁能源充换电设施</w:t>
      </w:r>
      <w:r>
        <w:rPr>
          <w:rFonts w:hint="eastAsia" w:eastAsia="仿宋_GB2312" w:cs="Times New Roman"/>
          <w:b w:val="0"/>
          <w:bCs w:val="0"/>
          <w:color w:val="auto"/>
          <w:kern w:val="21"/>
          <w:sz w:val="32"/>
          <w:szCs w:val="32"/>
          <w:lang w:val="en-US" w:eastAsia="zh-CN" w:bidi="ar-SA"/>
        </w:rPr>
        <w:t>。加快新能源重卡及补能设施建设，</w:t>
      </w:r>
      <w:r>
        <w:rPr>
          <w:rFonts w:hint="eastAsia" w:ascii="Times New Roman" w:hAnsi="Times New Roman" w:eastAsia="仿宋_GB2312" w:cs="Times New Roman"/>
          <w:b w:val="0"/>
          <w:bCs w:val="0"/>
          <w:color w:val="auto"/>
          <w:kern w:val="21"/>
          <w:sz w:val="32"/>
          <w:szCs w:val="32"/>
          <w:lang w:val="en-US" w:eastAsia="zh-CN" w:bidi="ar-SA"/>
        </w:rPr>
        <w:t>围绕G6、G109等重点运输走廊打造重卡充换电零碳公路</w:t>
      </w:r>
      <w:r>
        <w:rPr>
          <w:rFonts w:hint="eastAsia" w:eastAsia="仿宋_GB2312" w:cs="Times New Roman"/>
          <w:b w:val="0"/>
          <w:bCs w:val="0"/>
          <w:color w:val="auto"/>
          <w:kern w:val="21"/>
          <w:sz w:val="32"/>
          <w:szCs w:val="32"/>
          <w:lang w:val="en-US" w:eastAsia="zh-CN" w:bidi="ar-SA"/>
        </w:rPr>
        <w:t>，推进</w:t>
      </w:r>
      <w:r>
        <w:rPr>
          <w:rFonts w:hint="default" w:ascii="Times New Roman" w:hAnsi="Times New Roman" w:eastAsia="仿宋_GB2312" w:cs="Times New Roman"/>
          <w:b w:val="0"/>
          <w:bCs w:val="0"/>
          <w:color w:val="auto"/>
          <w:kern w:val="21"/>
          <w:sz w:val="32"/>
          <w:szCs w:val="32"/>
          <w:lang w:val="en-US" w:eastAsia="zh-CN" w:bidi="ar-SA"/>
        </w:rPr>
        <w:t>西宁至格尔木双向新能源绿电重卡和海东市换电重卡短途货运试点建设。</w:t>
      </w:r>
      <w:bookmarkStart w:id="4" w:name="heading_6"/>
      <w:r>
        <w:rPr>
          <w:rFonts w:hint="eastAsia" w:ascii="Times New Roman" w:hAnsi="Times New Roman" w:eastAsia="仿宋_GB2312" w:cs="Times New Roman"/>
          <w:b/>
          <w:bCs/>
          <w:color w:val="auto"/>
          <w:kern w:val="21"/>
          <w:sz w:val="32"/>
          <w:szCs w:val="32"/>
          <w:lang w:val="en-US" w:eastAsia="zh-CN" w:bidi="ar-SA"/>
        </w:rPr>
        <w:t>（责任</w:t>
      </w:r>
      <w:r>
        <w:rPr>
          <w:rFonts w:hint="eastAsia" w:eastAsia="仿宋_GB2312" w:cs="Times New Roman"/>
          <w:b/>
          <w:bCs/>
          <w:color w:val="auto"/>
          <w:kern w:val="21"/>
          <w:sz w:val="32"/>
          <w:szCs w:val="32"/>
          <w:lang w:val="en-US" w:eastAsia="zh-CN" w:bidi="ar-SA"/>
        </w:rPr>
        <w:t>单位</w:t>
      </w:r>
      <w:r>
        <w:rPr>
          <w:rFonts w:hint="eastAsia" w:ascii="Times New Roman" w:hAnsi="Times New Roman" w:eastAsia="仿宋_GB2312" w:cs="Times New Roman"/>
          <w:b/>
          <w:bCs/>
          <w:color w:val="auto"/>
          <w:kern w:val="21"/>
          <w:sz w:val="32"/>
          <w:szCs w:val="32"/>
          <w:lang w:val="en-US" w:eastAsia="zh-CN" w:bidi="ar-SA"/>
        </w:rPr>
        <w:t>：厅运输处、厅养管处、厅科技处</w:t>
      </w:r>
      <w:r>
        <w:rPr>
          <w:rFonts w:hint="eastAsia" w:eastAsia="仿宋_GB2312" w:cs="Times New Roman"/>
          <w:b/>
          <w:bCs/>
          <w:color w:val="auto"/>
          <w:kern w:val="21"/>
          <w:sz w:val="32"/>
          <w:szCs w:val="32"/>
          <w:lang w:val="en-US" w:eastAsia="zh-CN" w:bidi="ar-SA"/>
        </w:rPr>
        <w:t>、省道服中心</w:t>
      </w:r>
      <w:r>
        <w:rPr>
          <w:rFonts w:hint="eastAsia" w:ascii="Times New Roman" w:hAnsi="Times New Roman" w:eastAsia="仿宋_GB2312" w:cs="Times New Roman"/>
          <w:b/>
          <w:bCs/>
          <w:color w:val="auto"/>
          <w:kern w:val="21"/>
          <w:sz w:val="32"/>
          <w:szCs w:val="32"/>
          <w:lang w:val="en-US" w:eastAsia="zh-CN" w:bidi="ar-SA"/>
        </w:rPr>
        <w:t>）</w:t>
      </w:r>
    </w:p>
    <w:bookmarkEnd w:id="4"/>
    <w:p w14:paraId="3694AC4E">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Times New Roman" w:hAnsi="Times New Roman" w:eastAsia="仿宋_GB2312" w:cs="Times New Roman"/>
          <w:b w:val="0"/>
          <w:bCs w:val="0"/>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2.深化“交通+文旅”融合发展。</w:t>
      </w:r>
      <w:r>
        <w:rPr>
          <w:rFonts w:hint="eastAsia" w:ascii="Times New Roman" w:hAnsi="Times New Roman" w:eastAsia="仿宋_GB2312" w:cs="Times New Roman"/>
          <w:b w:val="0"/>
          <w:bCs w:val="0"/>
          <w:color w:val="auto"/>
          <w:kern w:val="21"/>
          <w:sz w:val="32"/>
          <w:szCs w:val="32"/>
          <w:lang w:val="zh-TW" w:eastAsia="zh-CN" w:bidi="ar-SA"/>
        </w:rPr>
        <w:t>紧扣“一芯一环多带”生态旅游发展新格局，</w:t>
      </w:r>
      <w:r>
        <w:rPr>
          <w:rFonts w:hint="eastAsia" w:ascii="Times New Roman" w:hAnsi="Times New Roman" w:eastAsia="仿宋_GB2312" w:cs="Times New Roman"/>
          <w:b w:val="0"/>
          <w:bCs w:val="0"/>
          <w:color w:val="auto"/>
          <w:kern w:val="21"/>
          <w:sz w:val="32"/>
          <w:szCs w:val="32"/>
          <w:lang w:val="en-US" w:eastAsia="zh-CN" w:bidi="ar-SA"/>
        </w:rPr>
        <w:t>深度串联“00号”“清清黄河”旅游环线</w:t>
      </w:r>
      <w:r>
        <w:rPr>
          <w:rFonts w:hint="eastAsia" w:eastAsia="仿宋_GB2312" w:cs="Times New Roman"/>
          <w:b w:val="0"/>
          <w:bCs w:val="0"/>
          <w:color w:val="auto"/>
          <w:kern w:val="21"/>
          <w:sz w:val="32"/>
          <w:szCs w:val="32"/>
          <w:lang w:val="en-US" w:eastAsia="zh-CN" w:bidi="ar-SA"/>
        </w:rPr>
        <w:t>、</w:t>
      </w:r>
      <w:r>
        <w:rPr>
          <w:rFonts w:hint="eastAsia" w:ascii="Times New Roman" w:hAnsi="Times New Roman" w:eastAsia="仿宋_GB2312" w:cs="Times New Roman"/>
          <w:b w:val="0"/>
          <w:bCs w:val="0"/>
          <w:color w:val="auto"/>
          <w:kern w:val="21"/>
          <w:sz w:val="32"/>
          <w:szCs w:val="32"/>
          <w:lang w:val="en-US" w:eastAsia="zh-CN" w:bidi="ar-SA"/>
        </w:rPr>
        <w:t>五个1号交旅融合生态旅游景观道</w:t>
      </w:r>
      <w:r>
        <w:rPr>
          <w:rFonts w:hint="eastAsia" w:eastAsia="仿宋_GB2312" w:cs="Times New Roman"/>
          <w:b w:val="0"/>
          <w:bCs w:val="0"/>
          <w:color w:val="auto"/>
          <w:kern w:val="21"/>
          <w:sz w:val="32"/>
          <w:szCs w:val="32"/>
          <w:lang w:val="en-US" w:eastAsia="zh-CN" w:bidi="ar-SA"/>
        </w:rPr>
        <w:t>等旅游资源</w:t>
      </w:r>
      <w:r>
        <w:rPr>
          <w:rFonts w:hint="eastAsia" w:ascii="Times New Roman" w:hAnsi="Times New Roman" w:eastAsia="仿宋_GB2312" w:cs="Times New Roman"/>
          <w:b w:val="0"/>
          <w:bCs w:val="0"/>
          <w:color w:val="auto"/>
          <w:kern w:val="21"/>
          <w:sz w:val="32"/>
          <w:szCs w:val="32"/>
          <w:lang w:val="en-US" w:eastAsia="zh-CN" w:bidi="ar-SA"/>
        </w:rPr>
        <w:t>，全力打造西宁-海东都市圈为核心的旅游集散中心和客源始发枢纽，着力</w:t>
      </w:r>
      <w:r>
        <w:rPr>
          <w:rFonts w:hint="eastAsia" w:eastAsia="仿宋_GB2312" w:cs="Times New Roman"/>
          <w:b w:val="0"/>
          <w:bCs w:val="0"/>
          <w:color w:val="auto"/>
          <w:kern w:val="21"/>
          <w:sz w:val="32"/>
          <w:szCs w:val="32"/>
          <w:lang w:val="en-US" w:eastAsia="zh-CN" w:bidi="ar-SA"/>
        </w:rPr>
        <w:t>衔接河湟谷地、柴达木盆地、泛共和盆地、三江源地区重要旅游集散中心，</w:t>
      </w:r>
      <w:r>
        <w:rPr>
          <w:rFonts w:hint="eastAsia" w:ascii="Times New Roman" w:hAnsi="Times New Roman" w:eastAsia="仿宋_GB2312" w:cs="Times New Roman"/>
          <w:b w:val="0"/>
          <w:bCs w:val="0"/>
          <w:color w:val="auto"/>
          <w:kern w:val="21"/>
          <w:sz w:val="32"/>
          <w:szCs w:val="32"/>
          <w:lang w:val="en-US" w:eastAsia="zh-CN" w:bidi="ar-SA"/>
        </w:rPr>
        <w:t>构建“快进慢游”</w:t>
      </w:r>
      <w:r>
        <w:rPr>
          <w:rFonts w:hint="eastAsia" w:eastAsia="仿宋_GB2312" w:cs="Times New Roman"/>
          <w:b w:val="0"/>
          <w:bCs w:val="0"/>
          <w:color w:val="auto"/>
          <w:kern w:val="21"/>
          <w:sz w:val="32"/>
          <w:szCs w:val="32"/>
          <w:lang w:val="en-US" w:eastAsia="zh-CN" w:bidi="ar-SA"/>
        </w:rPr>
        <w:t>旅游公路为支撑、</w:t>
      </w:r>
      <w:r>
        <w:rPr>
          <w:rFonts w:hint="eastAsia" w:ascii="Times New Roman" w:hAnsi="Times New Roman" w:eastAsia="仿宋_GB2312" w:cs="Times New Roman"/>
          <w:b w:val="0"/>
          <w:bCs w:val="0"/>
          <w:color w:val="auto"/>
          <w:kern w:val="21"/>
          <w:sz w:val="32"/>
          <w:szCs w:val="32"/>
          <w:lang w:val="en-US" w:eastAsia="zh-CN" w:bidi="ar-SA"/>
        </w:rPr>
        <w:t>“交文旅”产业</w:t>
      </w:r>
      <w:r>
        <w:rPr>
          <w:rFonts w:hint="eastAsia" w:eastAsia="仿宋_GB2312" w:cs="Times New Roman"/>
          <w:b w:val="0"/>
          <w:bCs w:val="0"/>
          <w:color w:val="auto"/>
          <w:kern w:val="21"/>
          <w:sz w:val="32"/>
          <w:szCs w:val="32"/>
          <w:lang w:val="en-US" w:eastAsia="zh-CN" w:bidi="ar-SA"/>
        </w:rPr>
        <w:t>一体化融合发展体系</w:t>
      </w:r>
      <w:r>
        <w:rPr>
          <w:rFonts w:hint="eastAsia" w:ascii="Times New Roman" w:hAnsi="Times New Roman" w:eastAsia="仿宋_GB2312" w:cs="Times New Roman"/>
          <w:b w:val="0"/>
          <w:bCs w:val="0"/>
          <w:color w:val="auto"/>
          <w:kern w:val="21"/>
          <w:sz w:val="32"/>
          <w:szCs w:val="32"/>
          <w:lang w:val="en-US" w:eastAsia="zh-CN" w:bidi="ar-SA"/>
        </w:rPr>
        <w:t>。</w:t>
      </w:r>
      <w:r>
        <w:rPr>
          <w:rFonts w:hint="eastAsia" w:ascii="Times New Roman" w:hAnsi="Times New Roman" w:eastAsia="仿宋_GB2312" w:cs="Times New Roman"/>
          <w:b/>
          <w:bCs/>
          <w:color w:val="auto"/>
          <w:sz w:val="32"/>
          <w:szCs w:val="22"/>
          <w:lang w:eastAsia="zh-CN"/>
        </w:rPr>
        <w:t>（责任单位：</w:t>
      </w:r>
      <w:r>
        <w:rPr>
          <w:rFonts w:hint="eastAsia" w:eastAsia="仿宋_GB2312" w:cs="Times New Roman"/>
          <w:b/>
          <w:bCs/>
          <w:color w:val="auto"/>
          <w:kern w:val="21"/>
          <w:sz w:val="32"/>
          <w:szCs w:val="32"/>
          <w:lang w:val="en-US" w:eastAsia="zh-CN" w:bidi="ar-SA"/>
        </w:rPr>
        <w:t>厅综规处、厅建管处、厅农村公路处，</w:t>
      </w:r>
      <w:r>
        <w:rPr>
          <w:rFonts w:hint="eastAsia" w:ascii="Times New Roman" w:hAnsi="Times New Roman" w:eastAsia="仿宋_GB2312" w:cs="Times New Roman"/>
          <w:b/>
          <w:bCs/>
          <w:color w:val="auto"/>
          <w:sz w:val="32"/>
          <w:szCs w:val="22"/>
          <w:lang w:eastAsia="zh-CN"/>
        </w:rPr>
        <w:t>省公路局）</w:t>
      </w:r>
    </w:p>
    <w:p w14:paraId="7D96BA33">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黑体" w:hAnsi="黑体" w:eastAsia="黑体" w:cs="黑体"/>
          <w:b/>
          <w:color w:val="auto"/>
          <w:sz w:val="32"/>
        </w:rPr>
      </w:pPr>
      <w:bookmarkStart w:id="5" w:name="heading_9"/>
      <w:r>
        <w:rPr>
          <w:rFonts w:hint="eastAsia" w:ascii="黑体" w:hAnsi="黑体" w:eastAsia="黑体" w:cs="黑体"/>
          <w:b/>
          <w:color w:val="auto"/>
          <w:sz w:val="32"/>
        </w:rPr>
        <w:t>三、保障措施</w:t>
      </w:r>
      <w:bookmarkEnd w:id="5"/>
    </w:p>
    <w:p w14:paraId="0364B993">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Times New Roman" w:hAnsi="Times New Roman" w:eastAsia="仿宋_GB2312" w:cs="Times New Roman"/>
          <w:b w:val="0"/>
          <w:bCs w:val="0"/>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1.强化组织推进。</w:t>
      </w:r>
      <w:r>
        <w:rPr>
          <w:rFonts w:hint="default" w:ascii="Times New Roman" w:hAnsi="Times New Roman" w:eastAsia="仿宋_GB2312" w:cs="Times New Roman"/>
          <w:b w:val="0"/>
          <w:bCs w:val="0"/>
          <w:color w:val="auto"/>
          <w:kern w:val="21"/>
          <w:sz w:val="32"/>
          <w:szCs w:val="32"/>
          <w:lang w:val="en-US" w:eastAsia="zh-CN" w:bidi="ar-SA"/>
        </w:rPr>
        <w:t>各责任单位要强化“一盘棋”意识，主动沟通对接，紧密协作配合</w:t>
      </w:r>
      <w:r>
        <w:rPr>
          <w:rFonts w:hint="eastAsia" w:ascii="Times New Roman" w:hAnsi="Times New Roman" w:eastAsia="仿宋_GB2312" w:cs="Times New Roman"/>
          <w:b w:val="0"/>
          <w:bCs w:val="0"/>
          <w:color w:val="auto"/>
          <w:kern w:val="21"/>
          <w:sz w:val="32"/>
          <w:szCs w:val="32"/>
          <w:lang w:val="en-US" w:eastAsia="zh-CN" w:bidi="ar-SA"/>
        </w:rPr>
        <w:t>，</w:t>
      </w:r>
      <w:r>
        <w:rPr>
          <w:rFonts w:hint="eastAsia" w:eastAsia="仿宋_GB2312" w:cs="Times New Roman"/>
          <w:b w:val="0"/>
          <w:bCs w:val="0"/>
          <w:color w:val="auto"/>
          <w:kern w:val="21"/>
          <w:sz w:val="32"/>
          <w:szCs w:val="32"/>
          <w:lang w:val="en-US" w:eastAsia="zh-CN" w:bidi="ar-SA"/>
        </w:rPr>
        <w:t>将深化交通物流发展作为促进服务业扩能提质、降低全社会物流成本的重点任务予以推进，以盘活存量为主，</w:t>
      </w:r>
      <w:r>
        <w:rPr>
          <w:rFonts w:hint="eastAsia" w:ascii="Times New Roman" w:hAnsi="Times New Roman" w:eastAsia="仿宋_GB2312" w:cs="Times New Roman"/>
          <w:b w:val="0"/>
          <w:bCs w:val="0"/>
          <w:color w:val="auto"/>
          <w:kern w:val="21"/>
          <w:sz w:val="32"/>
          <w:szCs w:val="32"/>
          <w:lang w:val="en-US" w:eastAsia="zh-CN" w:bidi="ar-SA"/>
        </w:rPr>
        <w:t>系统化、精细化</w:t>
      </w:r>
      <w:r>
        <w:rPr>
          <w:rFonts w:hint="eastAsia" w:eastAsia="仿宋_GB2312" w:cs="Times New Roman"/>
          <w:b w:val="0"/>
          <w:bCs w:val="0"/>
          <w:color w:val="auto"/>
          <w:kern w:val="21"/>
          <w:sz w:val="32"/>
          <w:szCs w:val="32"/>
          <w:lang w:val="en-US" w:eastAsia="zh-CN" w:bidi="ar-SA"/>
        </w:rPr>
        <w:t>健全交通物流体系</w:t>
      </w:r>
      <w:r>
        <w:rPr>
          <w:rFonts w:hint="eastAsia" w:ascii="Times New Roman" w:hAnsi="Times New Roman" w:eastAsia="仿宋_GB2312" w:cs="Times New Roman"/>
          <w:b w:val="0"/>
          <w:bCs w:val="0"/>
          <w:color w:val="auto"/>
          <w:kern w:val="21"/>
          <w:sz w:val="32"/>
          <w:szCs w:val="32"/>
          <w:lang w:val="en-US" w:eastAsia="zh-CN" w:bidi="ar-SA"/>
        </w:rPr>
        <w:t>，项目化、清单化抓好重点任务落实</w:t>
      </w:r>
      <w:r>
        <w:rPr>
          <w:rFonts w:hint="eastAsia" w:eastAsia="仿宋_GB2312" w:cs="Times New Roman"/>
          <w:b w:val="0"/>
          <w:bCs w:val="0"/>
          <w:color w:val="auto"/>
          <w:kern w:val="21"/>
          <w:sz w:val="32"/>
          <w:szCs w:val="32"/>
          <w:lang w:val="en-US" w:eastAsia="zh-CN" w:bidi="ar-SA"/>
        </w:rPr>
        <w:t>，充分发挥行业部门宏观调配作用，调动社会力量，形成发展合力。</w:t>
      </w:r>
    </w:p>
    <w:p w14:paraId="123013CF">
      <w:pPr>
        <w:widowControl w:val="0"/>
        <w:wordWrap/>
        <w:adjustRightInd w:val="0"/>
        <w:snapToGrid w:val="0"/>
        <w:spacing w:beforeAutospacing="0" w:afterAutospacing="0" w:line="580" w:lineRule="exact"/>
        <w:ind w:left="0" w:leftChars="0" w:right="0" w:firstLine="643" w:firstLineChars="200"/>
        <w:jc w:val="both"/>
        <w:textAlignment w:val="auto"/>
        <w:outlineLvl w:val="9"/>
        <w:rPr>
          <w:rFonts w:hint="eastAsia" w:ascii="Times New Roman" w:hAnsi="Times New Roman" w:eastAsia="仿宋_GB2312" w:cs="Times New Roman"/>
          <w:b w:val="0"/>
          <w:bCs w:val="0"/>
          <w:color w:val="auto"/>
          <w:kern w:val="21"/>
          <w:sz w:val="32"/>
          <w:szCs w:val="32"/>
          <w:lang w:val="en-US" w:eastAsia="zh-CN" w:bidi="ar-SA"/>
        </w:rPr>
      </w:pPr>
      <w:r>
        <w:rPr>
          <w:rFonts w:hint="eastAsia" w:eastAsia="仿宋_GB2312" w:cs="Times New Roman"/>
          <w:b/>
          <w:bCs/>
          <w:color w:val="auto"/>
          <w:kern w:val="21"/>
          <w:sz w:val="32"/>
          <w:szCs w:val="32"/>
          <w:lang w:val="en-US" w:eastAsia="zh-CN" w:bidi="ar-SA"/>
        </w:rPr>
        <w:t>2.完善要素保障。</w:t>
      </w:r>
      <w:r>
        <w:rPr>
          <w:rFonts w:hint="eastAsia" w:ascii="Times New Roman" w:hAnsi="Times New Roman" w:eastAsia="仿宋_GB2312" w:cs="Times New Roman"/>
          <w:b w:val="0"/>
          <w:bCs w:val="0"/>
          <w:color w:val="auto"/>
          <w:kern w:val="21"/>
          <w:sz w:val="32"/>
          <w:szCs w:val="32"/>
          <w:lang w:val="en-US" w:eastAsia="zh-CN" w:bidi="ar-SA"/>
        </w:rPr>
        <w:t>结合</w:t>
      </w:r>
      <w:r>
        <w:rPr>
          <w:rFonts w:hint="eastAsia" w:eastAsia="仿宋_GB2312" w:cs="Times New Roman"/>
          <w:b w:val="0"/>
          <w:bCs w:val="0"/>
          <w:color w:val="auto"/>
          <w:kern w:val="21"/>
          <w:sz w:val="32"/>
          <w:szCs w:val="32"/>
          <w:lang w:val="en-US" w:eastAsia="zh-CN" w:bidi="ar-SA"/>
        </w:rPr>
        <w:t>现代产业体系与交通运输“一网四化”</w:t>
      </w:r>
      <w:r>
        <w:rPr>
          <w:rFonts w:hint="eastAsia" w:ascii="Times New Roman" w:hAnsi="Times New Roman" w:eastAsia="仿宋_GB2312" w:cs="Times New Roman"/>
          <w:b w:val="0"/>
          <w:bCs w:val="0"/>
          <w:color w:val="auto"/>
          <w:kern w:val="21"/>
          <w:sz w:val="32"/>
          <w:szCs w:val="32"/>
          <w:lang w:val="en-US" w:eastAsia="zh-CN" w:bidi="ar-SA"/>
        </w:rPr>
        <w:t>发展方向，切实做好</w:t>
      </w:r>
      <w:r>
        <w:rPr>
          <w:rFonts w:hint="eastAsia" w:eastAsia="仿宋_GB2312" w:cs="Times New Roman"/>
          <w:b w:val="0"/>
          <w:bCs w:val="0"/>
          <w:color w:val="auto"/>
          <w:kern w:val="21"/>
          <w:sz w:val="32"/>
          <w:szCs w:val="32"/>
          <w:lang w:val="en-US" w:eastAsia="zh-CN" w:bidi="ar-SA"/>
        </w:rPr>
        <w:t>物流通道、综合枢纽、集疏运线路等</w:t>
      </w:r>
      <w:r>
        <w:rPr>
          <w:rFonts w:hint="eastAsia" w:ascii="Times New Roman" w:hAnsi="Times New Roman" w:eastAsia="仿宋_GB2312" w:cs="Times New Roman"/>
          <w:b w:val="0"/>
          <w:bCs w:val="0"/>
          <w:color w:val="auto"/>
          <w:kern w:val="21"/>
          <w:sz w:val="32"/>
          <w:szCs w:val="32"/>
          <w:lang w:val="en-US" w:eastAsia="zh-CN" w:bidi="ar-SA"/>
        </w:rPr>
        <w:t>项目谋划储备工作</w:t>
      </w:r>
      <w:r>
        <w:rPr>
          <w:rFonts w:hint="eastAsia" w:eastAsia="仿宋_GB2312" w:cs="Times New Roman"/>
          <w:b w:val="0"/>
          <w:bCs w:val="0"/>
          <w:color w:val="auto"/>
          <w:kern w:val="21"/>
          <w:sz w:val="32"/>
          <w:szCs w:val="32"/>
          <w:lang w:val="en-US" w:eastAsia="zh-CN" w:bidi="ar-SA"/>
        </w:rPr>
        <w:t>，</w:t>
      </w:r>
      <w:r>
        <w:rPr>
          <w:rFonts w:hint="eastAsia" w:eastAsia="仿宋_GB2312" w:cs="Times New Roman"/>
          <w:b w:val="0"/>
          <w:bCs w:val="0"/>
          <w:color w:val="auto"/>
          <w:sz w:val="32"/>
          <w:szCs w:val="32"/>
          <w:lang w:eastAsia="zh-CN"/>
        </w:rPr>
        <w:t>依托分级分类调度机制，常态化排查梳理项目用地、用林、施工协调、要素保障等问题，</w:t>
      </w:r>
      <w:r>
        <w:rPr>
          <w:rFonts w:hint="eastAsia" w:ascii="Times New Roman" w:hAnsi="Times New Roman" w:eastAsia="仿宋_GB2312" w:cs="Times New Roman"/>
          <w:b w:val="0"/>
          <w:bCs w:val="0"/>
          <w:color w:val="auto"/>
          <w:kern w:val="21"/>
          <w:sz w:val="32"/>
          <w:szCs w:val="32"/>
          <w:lang w:val="en-US" w:eastAsia="zh-CN" w:bidi="ar-SA"/>
        </w:rPr>
        <w:t>精准对接</w:t>
      </w:r>
      <w:r>
        <w:rPr>
          <w:rFonts w:hint="eastAsia" w:eastAsia="仿宋_GB2312" w:cs="Times New Roman"/>
          <w:b w:val="0"/>
          <w:bCs w:val="0"/>
          <w:color w:val="auto"/>
          <w:kern w:val="21"/>
          <w:sz w:val="32"/>
          <w:szCs w:val="32"/>
          <w:lang w:val="en-US" w:eastAsia="zh-CN" w:bidi="ar-SA"/>
        </w:rPr>
        <w:t>国家</w:t>
      </w:r>
      <w:r>
        <w:rPr>
          <w:rFonts w:hint="eastAsia" w:ascii="Times New Roman" w:hAnsi="Times New Roman" w:eastAsia="仿宋_GB2312" w:cs="Times New Roman"/>
          <w:b w:val="0"/>
          <w:bCs w:val="0"/>
          <w:color w:val="auto"/>
          <w:kern w:val="21"/>
          <w:sz w:val="32"/>
          <w:szCs w:val="32"/>
          <w:lang w:val="en-US" w:eastAsia="zh-CN" w:bidi="ar-SA"/>
        </w:rPr>
        <w:t>政策导向，统筹推进新建项目落地、在建项目提速、存量项目提质。</w:t>
      </w:r>
      <w:r>
        <w:rPr>
          <w:rFonts w:hint="eastAsia" w:ascii="Times New Roman" w:hAnsi="Times New Roman" w:eastAsia="仿宋_GB2312" w:cs="Times New Roman"/>
          <w:b/>
          <w:bCs/>
          <w:color w:val="auto"/>
          <w:sz w:val="32"/>
          <w:szCs w:val="22"/>
          <w:lang w:eastAsia="zh-CN"/>
        </w:rPr>
        <w:t>（责任单位：</w:t>
      </w:r>
      <w:r>
        <w:rPr>
          <w:rFonts w:hint="eastAsia" w:eastAsia="仿宋_GB2312" w:cs="Times New Roman"/>
          <w:b/>
          <w:bCs/>
          <w:color w:val="auto"/>
          <w:kern w:val="21"/>
          <w:sz w:val="32"/>
          <w:szCs w:val="32"/>
          <w:lang w:val="en-US" w:eastAsia="zh-CN" w:bidi="ar-SA"/>
        </w:rPr>
        <w:t>厅综规处、厅运输处、厅建管处、厅农村公路处，</w:t>
      </w:r>
      <w:r>
        <w:rPr>
          <w:rFonts w:hint="eastAsia" w:ascii="Times New Roman" w:hAnsi="Times New Roman" w:eastAsia="仿宋_GB2312" w:cs="Times New Roman"/>
          <w:b/>
          <w:bCs/>
          <w:color w:val="auto"/>
          <w:sz w:val="32"/>
          <w:szCs w:val="22"/>
          <w:lang w:eastAsia="zh-CN"/>
        </w:rPr>
        <w:t>省公路局）</w:t>
      </w:r>
    </w:p>
    <w:p w14:paraId="605863AE">
      <w:pPr>
        <w:widowControl w:val="0"/>
        <w:wordWrap/>
        <w:adjustRightInd w:val="0"/>
        <w:snapToGrid w:val="0"/>
        <w:spacing w:line="580" w:lineRule="exact"/>
        <w:ind w:left="0" w:leftChars="0" w:right="0" w:firstLine="643" w:firstLineChars="200"/>
        <w:jc w:val="both"/>
        <w:textAlignment w:val="auto"/>
        <w:outlineLvl w:val="9"/>
        <w:rPr>
          <w:rFonts w:hint="eastAsia" w:ascii="仿宋_GB2312" w:hAnsi="仿宋_GB2312" w:eastAsia="仿宋_GB2312" w:cs="仿宋_GB2312"/>
          <w:color w:val="auto"/>
          <w:sz w:val="32"/>
          <w:szCs w:val="32"/>
          <w:lang w:eastAsia="zh-CN"/>
        </w:rPr>
      </w:pPr>
      <w:r>
        <w:rPr>
          <w:rFonts w:hint="eastAsia" w:eastAsia="仿宋_GB2312" w:cs="Times New Roman"/>
          <w:b/>
          <w:bCs/>
          <w:color w:val="auto"/>
          <w:kern w:val="21"/>
          <w:sz w:val="32"/>
          <w:szCs w:val="32"/>
          <w:lang w:val="en-US" w:eastAsia="zh-CN" w:bidi="ar-SA"/>
        </w:rPr>
        <w:t>3.优化营商环境。</w:t>
      </w:r>
      <w:r>
        <w:rPr>
          <w:rFonts w:hint="eastAsia" w:eastAsia="仿宋_GB2312" w:cs="Times New Roman"/>
          <w:color w:val="auto"/>
          <w:sz w:val="32"/>
          <w:szCs w:val="32"/>
          <w:lang w:eastAsia="zh-CN"/>
        </w:rPr>
        <w:t>聚焦市场准入、</w:t>
      </w:r>
      <w:r>
        <w:rPr>
          <w:rFonts w:hint="default" w:ascii="Times New Roman" w:hAnsi="Times New Roman" w:eastAsia="仿宋_GB2312" w:cs="Times New Roman"/>
          <w:color w:val="auto"/>
          <w:sz w:val="32"/>
          <w:szCs w:val="32"/>
          <w:lang w:eastAsia="zh-CN"/>
        </w:rPr>
        <w:t>招标投标、政府采购、经营行为等</w:t>
      </w:r>
      <w:r>
        <w:rPr>
          <w:rFonts w:hint="eastAsia" w:ascii="Times New Roman" w:hAnsi="Times New Roman" w:eastAsia="仿宋_GB2312" w:cs="Times New Roman"/>
          <w:color w:val="auto"/>
          <w:sz w:val="32"/>
          <w:szCs w:val="32"/>
          <w:lang w:eastAsia="zh-CN"/>
        </w:rPr>
        <w:t>深</w:t>
      </w:r>
      <w:r>
        <w:rPr>
          <w:rFonts w:hint="eastAsia" w:eastAsia="仿宋_GB2312" w:cs="Times New Roman"/>
          <w:color w:val="auto"/>
          <w:sz w:val="32"/>
          <w:szCs w:val="32"/>
          <w:lang w:eastAsia="zh-CN"/>
        </w:rPr>
        <w:t>化</w:t>
      </w:r>
      <w:r>
        <w:rPr>
          <w:rFonts w:hint="eastAsia" w:ascii="Times New Roman" w:hAnsi="Times New Roman" w:eastAsia="仿宋_GB2312" w:cs="Times New Roman"/>
          <w:color w:val="auto"/>
          <w:sz w:val="32"/>
          <w:szCs w:val="32"/>
          <w:lang w:eastAsia="zh-CN"/>
        </w:rPr>
        <w:t>统一开放</w:t>
      </w:r>
      <w:r>
        <w:rPr>
          <w:rFonts w:hint="eastAsia" w:eastAsia="仿宋_GB2312" w:cs="Times New Roman"/>
          <w:color w:val="auto"/>
          <w:sz w:val="32"/>
          <w:szCs w:val="32"/>
          <w:lang w:eastAsia="zh-CN"/>
        </w:rPr>
        <w:t>的</w:t>
      </w:r>
      <w:r>
        <w:rPr>
          <w:rFonts w:hint="eastAsia" w:ascii="Times New Roman" w:hAnsi="Times New Roman" w:eastAsia="仿宋_GB2312" w:cs="Times New Roman"/>
          <w:color w:val="auto"/>
          <w:sz w:val="32"/>
          <w:szCs w:val="32"/>
          <w:lang w:eastAsia="zh-CN"/>
        </w:rPr>
        <w:t>交通运输市场建设</w:t>
      </w:r>
      <w:r>
        <w:rPr>
          <w:rFonts w:hint="default" w:ascii="Times New Roman" w:hAnsi="Times New Roman" w:eastAsia="仿宋_GB2312" w:cs="Times New Roman"/>
          <w:color w:val="auto"/>
          <w:sz w:val="32"/>
          <w:szCs w:val="32"/>
          <w:lang w:eastAsia="zh-CN"/>
        </w:rPr>
        <w:t>。</w:t>
      </w:r>
      <w:r>
        <w:rPr>
          <w:rFonts w:hint="eastAsia" w:eastAsia="仿宋_GB2312" w:cs="Times New Roman"/>
          <w:color w:val="auto"/>
          <w:sz w:val="32"/>
          <w:szCs w:val="32"/>
          <w:lang w:eastAsia="zh-CN"/>
        </w:rPr>
        <w:t>持续健全公平竞争审查机制，全面加强事中事后监管，加强行业电子证照信息跨部门、跨区域共享和互认互信，优化道路运输“跨省通办”业务流程。深化交通运输信用体系建设，推动“信用</w:t>
      </w:r>
      <w:r>
        <w:rPr>
          <w:rFonts w:hint="eastAsia" w:eastAsia="仿宋_GB2312" w:cs="Times New Roman"/>
          <w:color w:val="auto"/>
          <w:sz w:val="32"/>
          <w:szCs w:val="32"/>
          <w:lang w:val="en-US" w:eastAsia="zh-CN"/>
        </w:rPr>
        <w:t>+</w:t>
      </w:r>
      <w:r>
        <w:rPr>
          <w:rFonts w:hint="eastAsia" w:eastAsia="仿宋_GB2312" w:cs="Times New Roman"/>
          <w:color w:val="auto"/>
          <w:sz w:val="32"/>
          <w:szCs w:val="32"/>
          <w:lang w:eastAsia="zh-CN"/>
        </w:rPr>
        <w:t>”融合服务应用，建立健全交通运输信用制度体系。</w:t>
      </w:r>
      <w:r>
        <w:rPr>
          <w:rFonts w:hint="eastAsia" w:ascii="仿宋_GB2312" w:hAnsi="仿宋_GB2312" w:eastAsia="仿宋_GB2312" w:cs="仿宋_GB2312"/>
          <w:b/>
          <w:bCs/>
          <w:color w:val="auto"/>
          <w:sz w:val="32"/>
          <w:szCs w:val="32"/>
          <w:lang w:eastAsia="zh-CN"/>
        </w:rPr>
        <w:t>（责任单位：厅政法处、厅运输处、厅建管处、厅财务处、各相关处室，省道服中心）</w:t>
      </w:r>
    </w:p>
    <w:p w14:paraId="5C6A7632">
      <w:pPr>
        <w:widowControl w:val="0"/>
        <w:wordWrap/>
        <w:adjustRightInd w:val="0"/>
        <w:snapToGrid w:val="0"/>
        <w:spacing w:before="120" w:after="120" w:line="580" w:lineRule="exact"/>
        <w:ind w:left="0"/>
        <w:jc w:val="left"/>
        <w:textAlignment w:val="auto"/>
        <w:rPr>
          <w:rFonts w:ascii="Arial" w:hAnsi="Arial" w:eastAsia="等线" w:cs="Arial"/>
          <w:color w:val="auto"/>
          <w:sz w:val="22"/>
        </w:rPr>
      </w:pPr>
    </w:p>
    <w:p w14:paraId="4AA3FDCA">
      <w:pPr>
        <w:widowControl w:val="0"/>
        <w:wordWrap/>
        <w:adjustRightInd w:val="0"/>
        <w:snapToGrid w:val="0"/>
        <w:spacing w:before="120" w:after="120" w:line="580" w:lineRule="exact"/>
        <w:ind w:left="0"/>
        <w:jc w:val="left"/>
        <w:textAlignment w:val="auto"/>
        <w:rPr>
          <w:rFonts w:ascii="Arial" w:hAnsi="Arial" w:eastAsia="等线" w:cs="Arial"/>
          <w:color w:val="auto"/>
          <w:sz w:val="22"/>
        </w:rPr>
      </w:pPr>
    </w:p>
    <w:sectPr>
      <w:headerReference r:id="rId3" w:type="default"/>
      <w:footerReference r:id="rId4" w:type="default"/>
      <w:pgSz w:w="11905" w:h="1684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AFBD28C3-EF26-45D3-AF32-6DB1E51AAD44}"/>
  </w:font>
  <w:font w:name="黑体">
    <w:panose1 w:val="02010609060101010101"/>
    <w:charset w:val="86"/>
    <w:family w:val="auto"/>
    <w:pitch w:val="default"/>
    <w:sig w:usb0="800002BF" w:usb1="38CF7CFA" w:usb2="00000016" w:usb3="00000000" w:csb0="00040001" w:csb1="00000000"/>
    <w:embedRegular r:id="rId2" w:fontKey="{257A00B2-3EB4-4075-9E38-CBC303F8E27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embedRegular r:id="rId3" w:fontKey="{88BCCAC0-DE76-4123-B6C2-795F357C4A5A}"/>
  </w:font>
  <w:font w:name="仿宋_GB2312">
    <w:panose1 w:val="02010609030101010101"/>
    <w:charset w:val="86"/>
    <w:family w:val="auto"/>
    <w:pitch w:val="default"/>
    <w:sig w:usb0="00000001" w:usb1="080E0000" w:usb2="00000000" w:usb3="00000000" w:csb0="00040000" w:csb1="00000000"/>
    <w:embedRegular r:id="rId4" w:fontKey="{E565B357-4FF7-4F00-A15B-7F0F17BCCA69}"/>
  </w:font>
  <w:font w:name="方正楷体_GB2312">
    <w:panose1 w:val="02000000000000000000"/>
    <w:charset w:val="86"/>
    <w:family w:val="auto"/>
    <w:pitch w:val="default"/>
    <w:sig w:usb0="A00002BF" w:usb1="184F6CFA" w:usb2="00000012" w:usb3="00000000" w:csb0="00040001" w:csb1="00000000"/>
    <w:embedRegular r:id="rId5" w:fontKey="{84BC0878-D58E-430F-9D54-F1D1A3500D83}"/>
  </w:font>
  <w:font w:name="等线">
    <w:panose1 w:val="02010600030101010101"/>
    <w:charset w:val="86"/>
    <w:family w:val="auto"/>
    <w:pitch w:val="default"/>
    <w:sig w:usb0="A00002BF" w:usb1="38CF7CFA" w:usb2="00000016" w:usb3="00000000" w:csb0="0004000F" w:csb1="00000000"/>
    <w:embedRegular r:id="rId6" w:fontKey="{049160F5-ADD0-4367-88CF-BCE6088DE62E}"/>
  </w:font>
  <w:font w:name="方正公文楷体">
    <w:panose1 w:val="02000500000000000000"/>
    <w:charset w:val="86"/>
    <w:family w:val="auto"/>
    <w:pitch w:val="default"/>
    <w:sig w:usb0="A00002BF" w:usb1="38CF7CFA" w:usb2="00000016" w:usb3="00000000" w:csb0="00040001" w:csb1="00000000"/>
    <w:embedRegular r:id="rId7" w:fontKey="{E560EA1B-A7DE-45D9-90A7-9C23DE911D6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3377C"/>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D0D7E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spaceForUL/>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55351"/>
    <w:rsid w:val="00294959"/>
    <w:rsid w:val="008B1170"/>
    <w:rsid w:val="01374E54"/>
    <w:rsid w:val="02272D62"/>
    <w:rsid w:val="035E700F"/>
    <w:rsid w:val="03BA0D49"/>
    <w:rsid w:val="03F34B87"/>
    <w:rsid w:val="042A3104"/>
    <w:rsid w:val="04AC19EE"/>
    <w:rsid w:val="04D1736D"/>
    <w:rsid w:val="0768045D"/>
    <w:rsid w:val="076D15CF"/>
    <w:rsid w:val="0774357C"/>
    <w:rsid w:val="07750975"/>
    <w:rsid w:val="08B17DF7"/>
    <w:rsid w:val="0969226A"/>
    <w:rsid w:val="09B80B68"/>
    <w:rsid w:val="0A9D041D"/>
    <w:rsid w:val="0AF9034E"/>
    <w:rsid w:val="0B6700E1"/>
    <w:rsid w:val="0C527507"/>
    <w:rsid w:val="0C6B534B"/>
    <w:rsid w:val="0C8005E0"/>
    <w:rsid w:val="0D2A44BB"/>
    <w:rsid w:val="0D6E2F8E"/>
    <w:rsid w:val="0D93034B"/>
    <w:rsid w:val="0DD26630"/>
    <w:rsid w:val="0F405924"/>
    <w:rsid w:val="0F7C728C"/>
    <w:rsid w:val="10E105C1"/>
    <w:rsid w:val="11551A52"/>
    <w:rsid w:val="1193257A"/>
    <w:rsid w:val="11DD5B0E"/>
    <w:rsid w:val="11EE31B2"/>
    <w:rsid w:val="123E4E40"/>
    <w:rsid w:val="13854D45"/>
    <w:rsid w:val="13E14B44"/>
    <w:rsid w:val="14D15CEA"/>
    <w:rsid w:val="16B66426"/>
    <w:rsid w:val="171657DF"/>
    <w:rsid w:val="18512847"/>
    <w:rsid w:val="18C51C3D"/>
    <w:rsid w:val="193B5E3E"/>
    <w:rsid w:val="19505191"/>
    <w:rsid w:val="199D3E9B"/>
    <w:rsid w:val="19D84FCE"/>
    <w:rsid w:val="1A221459"/>
    <w:rsid w:val="1B7005D5"/>
    <w:rsid w:val="1BEE074F"/>
    <w:rsid w:val="1CA0201C"/>
    <w:rsid w:val="1CAC44F0"/>
    <w:rsid w:val="1CE4012E"/>
    <w:rsid w:val="1CE7377A"/>
    <w:rsid w:val="1D5A7C5E"/>
    <w:rsid w:val="1D6628F1"/>
    <w:rsid w:val="1DA238FE"/>
    <w:rsid w:val="1E28404A"/>
    <w:rsid w:val="1E3942C2"/>
    <w:rsid w:val="1F264A2D"/>
    <w:rsid w:val="2098198A"/>
    <w:rsid w:val="21254871"/>
    <w:rsid w:val="22055B57"/>
    <w:rsid w:val="22371180"/>
    <w:rsid w:val="24286B52"/>
    <w:rsid w:val="245A2A83"/>
    <w:rsid w:val="25504872"/>
    <w:rsid w:val="255F47F5"/>
    <w:rsid w:val="25A17971"/>
    <w:rsid w:val="266D058E"/>
    <w:rsid w:val="26995AE5"/>
    <w:rsid w:val="2771098D"/>
    <w:rsid w:val="291A071D"/>
    <w:rsid w:val="2A081D81"/>
    <w:rsid w:val="2A3313F5"/>
    <w:rsid w:val="2B7663F5"/>
    <w:rsid w:val="2C3167C0"/>
    <w:rsid w:val="2D8E211C"/>
    <w:rsid w:val="2DAB70E6"/>
    <w:rsid w:val="2F1B1C22"/>
    <w:rsid w:val="30C01DB3"/>
    <w:rsid w:val="321B41E3"/>
    <w:rsid w:val="3227726D"/>
    <w:rsid w:val="32364B30"/>
    <w:rsid w:val="32A777DC"/>
    <w:rsid w:val="32BE51C6"/>
    <w:rsid w:val="331D608B"/>
    <w:rsid w:val="3454129D"/>
    <w:rsid w:val="345A01A0"/>
    <w:rsid w:val="347941EC"/>
    <w:rsid w:val="353F1C3A"/>
    <w:rsid w:val="357A0096"/>
    <w:rsid w:val="37891AC2"/>
    <w:rsid w:val="379540A7"/>
    <w:rsid w:val="386D6DD1"/>
    <w:rsid w:val="39461AFC"/>
    <w:rsid w:val="396F0447"/>
    <w:rsid w:val="39762777"/>
    <w:rsid w:val="398F234B"/>
    <w:rsid w:val="3ADB0022"/>
    <w:rsid w:val="3C291261"/>
    <w:rsid w:val="3C623D88"/>
    <w:rsid w:val="3CA32DC2"/>
    <w:rsid w:val="3CB60D47"/>
    <w:rsid w:val="3D3A65E1"/>
    <w:rsid w:val="3DA8563A"/>
    <w:rsid w:val="3E760346"/>
    <w:rsid w:val="3ECF217C"/>
    <w:rsid w:val="41967399"/>
    <w:rsid w:val="41F12821"/>
    <w:rsid w:val="43F6411F"/>
    <w:rsid w:val="454303E5"/>
    <w:rsid w:val="45DF73E7"/>
    <w:rsid w:val="45E83F3B"/>
    <w:rsid w:val="46122081"/>
    <w:rsid w:val="46B362F7"/>
    <w:rsid w:val="46D135E3"/>
    <w:rsid w:val="46DB5421"/>
    <w:rsid w:val="4751250A"/>
    <w:rsid w:val="47AD71EA"/>
    <w:rsid w:val="48E30ECA"/>
    <w:rsid w:val="48F376B0"/>
    <w:rsid w:val="48FA2821"/>
    <w:rsid w:val="4904108C"/>
    <w:rsid w:val="49FF4654"/>
    <w:rsid w:val="4A41039C"/>
    <w:rsid w:val="4A7674C6"/>
    <w:rsid w:val="4A7F1FD1"/>
    <w:rsid w:val="4AE0056A"/>
    <w:rsid w:val="4B855864"/>
    <w:rsid w:val="4C213D03"/>
    <w:rsid w:val="4C4F219F"/>
    <w:rsid w:val="4D720832"/>
    <w:rsid w:val="4DA263BE"/>
    <w:rsid w:val="4E21448E"/>
    <w:rsid w:val="4E83377B"/>
    <w:rsid w:val="4ED24695"/>
    <w:rsid w:val="50100316"/>
    <w:rsid w:val="515B1194"/>
    <w:rsid w:val="53E455A7"/>
    <w:rsid w:val="54B95421"/>
    <w:rsid w:val="552A59D6"/>
    <w:rsid w:val="55E548DA"/>
    <w:rsid w:val="562740B9"/>
    <w:rsid w:val="56894552"/>
    <w:rsid w:val="568B6949"/>
    <w:rsid w:val="574F3E1A"/>
    <w:rsid w:val="57747B59"/>
    <w:rsid w:val="588F241D"/>
    <w:rsid w:val="59172716"/>
    <w:rsid w:val="59AE3380"/>
    <w:rsid w:val="59C503C4"/>
    <w:rsid w:val="5A221372"/>
    <w:rsid w:val="5ADF14B0"/>
    <w:rsid w:val="5AED1980"/>
    <w:rsid w:val="5C891B7C"/>
    <w:rsid w:val="5F2A71A9"/>
    <w:rsid w:val="5F4F191D"/>
    <w:rsid w:val="5F9525E6"/>
    <w:rsid w:val="6042451C"/>
    <w:rsid w:val="613876CD"/>
    <w:rsid w:val="61AB4F06"/>
    <w:rsid w:val="6261136A"/>
    <w:rsid w:val="63293771"/>
    <w:rsid w:val="63952BB5"/>
    <w:rsid w:val="644A7E43"/>
    <w:rsid w:val="647B3D68"/>
    <w:rsid w:val="65D774B5"/>
    <w:rsid w:val="65DF4286"/>
    <w:rsid w:val="668F26CF"/>
    <w:rsid w:val="66DE21B5"/>
    <w:rsid w:val="671C0CEE"/>
    <w:rsid w:val="69C97A5C"/>
    <w:rsid w:val="69F72936"/>
    <w:rsid w:val="6A424484"/>
    <w:rsid w:val="6C5C0714"/>
    <w:rsid w:val="6D286848"/>
    <w:rsid w:val="6D297EFB"/>
    <w:rsid w:val="6D5B6C1D"/>
    <w:rsid w:val="6DCA2C09"/>
    <w:rsid w:val="6EED57A3"/>
    <w:rsid w:val="6EFF6FDB"/>
    <w:rsid w:val="71095E95"/>
    <w:rsid w:val="717362AE"/>
    <w:rsid w:val="71A05546"/>
    <w:rsid w:val="71E80C9B"/>
    <w:rsid w:val="726F7C81"/>
    <w:rsid w:val="72BF1CF9"/>
    <w:rsid w:val="72E32DBD"/>
    <w:rsid w:val="73032F1C"/>
    <w:rsid w:val="747A0724"/>
    <w:rsid w:val="749E3893"/>
    <w:rsid w:val="74D84FF7"/>
    <w:rsid w:val="75FE264E"/>
    <w:rsid w:val="76D417EE"/>
    <w:rsid w:val="7708250C"/>
    <w:rsid w:val="78154146"/>
    <w:rsid w:val="789E5ABF"/>
    <w:rsid w:val="78AA52A3"/>
    <w:rsid w:val="7AA86067"/>
    <w:rsid w:val="7B265853"/>
    <w:rsid w:val="7BA37D65"/>
    <w:rsid w:val="7D9F1B8F"/>
    <w:rsid w:val="7F323556"/>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rPr>
  </w:style>
  <w:style w:type="paragraph" w:styleId="3">
    <w:name w:val="heading 2"/>
    <w:basedOn w:val="1"/>
    <w:next w:val="1"/>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rPr>
  </w:style>
  <w:style w:type="paragraph" w:styleId="4">
    <w:name w:val="heading 3"/>
    <w:basedOn w:val="1"/>
    <w:next w:val="1"/>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rPr>
  </w:style>
  <w:style w:type="paragraph" w:styleId="5">
    <w:name w:val="heading 4"/>
    <w:basedOn w:val="1"/>
    <w:next w:val="1"/>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6">
    <w:name w:val="Normal (Web)"/>
    <w:basedOn w:val="1"/>
    <w:qFormat/>
    <w:uiPriority w:val="0"/>
    <w:pPr>
      <w:spacing w:before="0" w:beforeAutospacing="1" w:after="0" w:afterAutospacing="1"/>
      <w:ind w:left="0" w:right="0"/>
      <w:jc w:val="left"/>
    </w:pPr>
    <w:rPr>
      <w:kern w:val="0"/>
      <w:sz w:val="24"/>
      <w:lang w:val="en-US" w:eastAsia="zh-CN"/>
    </w:rPr>
  </w:style>
  <w:style w:type="character" w:styleId="9">
    <w:name w:val="Strong"/>
    <w:basedOn w:val="8"/>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8296737f-f05a-4408-93a4-ea5ec090ac73</errorID>
      <errorWord>-</errorWord>
      <group>L1_Format</group>
      <groupName>格式问题</groupName>
      <ability>L2_HalfPunc_CN</ability>
      <abilityName>全半角检查</abilityName>
      <candidateList>
        <item>－</item>
      </candidateList>
      <explain>文本全半角错误。</explain>
      <paraID>2CF28A7F</paraID>
      <start>50</start>
      <end>51</end>
      <status>unmodified</status>
      <modifiedWord/>
      <trackRevisions>false</trackRevisions>
    </reviewItem>
    <reviewItem>
      <errorID>0f4197ae-9093-4735-a97b-c83bdd0ebbec</errorID>
      <errorWord>-</errorWord>
      <group>L1_Format</group>
      <groupName>格式问题</groupName>
      <ability>L2_HalfPunc_CN</ability>
      <abilityName>全半角检查</abilityName>
      <candidateList>
        <item>－</item>
      </candidateList>
      <explain>文本全半角错误。</explain>
      <paraID>3694AC4E</paraID>
      <start>83</start>
      <end>84</end>
      <status>unmodified</status>
      <modifiedWord/>
      <trackRevisions>false</trackRevisions>
    </reviewItem>
    <reviewItem>
      <errorID>6879323d-605c-403a-abcf-74c6466e5475</errorID>
      <errorWord>建</errorWord>
      <group>L1_Word</group>
      <groupName>字词问题</groupName>
      <ability>L2_Typo</ability>
      <abilityName>字词错误</abilityName>
      <candidateList>
        <item>建以</item>
      </candidateList>
      <explain/>
      <paraID>3694AC4E</paraID>
      <start>143</start>
      <end>144</end>
      <status>unmodified</status>
      <modifiedWord/>
      <trackRevisions>false</trackRevisions>
    </reviewItem>
  </reviewItems>
  <config/>
</contractReview>
</file>

<file path=customXml/itemProps1.xml><?xml version="1.0" encoding="utf-8"?>
<ds:datastoreItem xmlns:ds="http://schemas.openxmlformats.org/officeDocument/2006/customXml" ds:itemID="{054b4995-b112-4522-8f91-17f31d6179e2}">
  <ds:schemaRefs/>
</ds:datastoreItem>
</file>

<file path=docProps/app.xml><?xml version="1.0" encoding="utf-8"?>
<Properties xmlns="http://schemas.openxmlformats.org/officeDocument/2006/extended-properties" xmlns:vt="http://schemas.openxmlformats.org/officeDocument/2006/docPropsVTypes">
  <Pages>6</Pages>
  <Words>3217</Words>
  <Characters>3293</Characters>
  <Lines>0</Lines>
  <Paragraphs>0</Paragraphs>
  <TotalTime>17</TotalTime>
  <ScaleCrop>false</ScaleCrop>
  <LinksUpToDate>false</LinksUpToDate>
  <CharactersWithSpaces>3374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2026-06-01T08:38:00Z</dcterms:created>
  <dc:creator>Apache POI</dc:creator>
  <cp:lastModifiedBy>霁月</cp:lastModifiedBy>
  <cp:lastPrinted>2026-07-29T00:49:00Z</cp:lastPrinted>
  <dcterms:modified xsi:type="dcterms:W3CDTF">2026-08-03T09:32:12Z</dcterms:modified>
  <dc:title>青海省交通物流扩能提质专项行动方案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{"Label":"1","ContentProducer":"001191110102MACQD9K64010000","ProduceID":"7646343506525490118","ReservedCode1":"","ContentPropagator":"","PropagateID":"","ReservedCode2":""}</vt:lpwstr>
  </property>
  <property fmtid="{D5CDD505-2E9C-101B-9397-08002B2CF9AE}" pid="3" name="KSOTemplateDocerSaveRecord">
    <vt:lpwstr>eyJoZGlkIjoiNDczMGJkMjVhZWJjMDMzODM2MWM1MGRmZGJhYTQ2YjYiLCJ1c2VySWQiOiIzMDIwMzQwMjYifQ==</vt:lpwstr>
  </property>
  <property fmtid="{D5CDD505-2E9C-101B-9397-08002B2CF9AE}" pid="4" name="KSOProductBuildVer">
    <vt:lpwstr>2052-12.1.0.26895</vt:lpwstr>
  </property>
  <property fmtid="{D5CDD505-2E9C-101B-9397-08002B2CF9AE}" pid="5" name="ICV">
    <vt:lpwstr>A0861C6B7CC94B168D70631214C56AA8_13</vt:lpwstr>
  </property>
</Properties>
</file>